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7440" w14:textId="77777777" w:rsidR="00707C38" w:rsidRDefault="00685EB4">
      <w:pPr>
        <w:pStyle w:val="Title"/>
      </w:pPr>
      <w:r>
        <w:t>The Graying of our Planet:  Discovering Best Practices in Age-Friendly Initiatives from around the World</w:t>
      </w:r>
    </w:p>
    <w:p w14:paraId="3BCFA918" w14:textId="77777777" w:rsidR="00707C38" w:rsidRDefault="00685EB4">
      <w:pPr>
        <w:pStyle w:val="Title2"/>
      </w:pPr>
      <w:r>
        <w:t xml:space="preserve">Molly F. </w:t>
      </w:r>
      <w:r w:rsidRPr="00015C19">
        <w:t>Prues</w:t>
      </w:r>
    </w:p>
    <w:p w14:paraId="2896E280" w14:textId="77777777" w:rsidR="00685EB4" w:rsidRDefault="00685EB4">
      <w:pPr>
        <w:pStyle w:val="Title2"/>
      </w:pPr>
      <w:r>
        <w:t>Concordia University Chicago</w:t>
      </w:r>
    </w:p>
    <w:p w14:paraId="1173CBB1" w14:textId="77777777" w:rsidR="003800C6" w:rsidRDefault="003800C6" w:rsidP="003800C6">
      <w:pPr>
        <w:ind w:firstLine="0"/>
        <w:jc w:val="center"/>
      </w:pPr>
    </w:p>
    <w:p w14:paraId="73D1779F" w14:textId="77777777" w:rsidR="003800C6" w:rsidRDefault="003800C6">
      <w:r>
        <w:br w:type="page"/>
      </w:r>
    </w:p>
    <w:p w14:paraId="5D4FA751" w14:textId="225A0DD5" w:rsidR="00707C38" w:rsidRDefault="003B42A4" w:rsidP="00224BE7">
      <w:pPr>
        <w:pStyle w:val="Heading1"/>
      </w:pPr>
      <w:r>
        <w:lastRenderedPageBreak/>
        <w:t>Introduction</w:t>
      </w:r>
    </w:p>
    <w:p w14:paraId="255D3D0D" w14:textId="69762386" w:rsidR="00342D2A" w:rsidRDefault="00342D2A" w:rsidP="00ED02FA">
      <w:pPr>
        <w:pStyle w:val="ListParagraph"/>
        <w:ind w:left="0" w:firstLine="720"/>
      </w:pPr>
      <w:r w:rsidRPr="00015C19">
        <w:t>The purpose of this paper is to explore the</w:t>
      </w:r>
      <w:r>
        <w:t xml:space="preserve"> challenges and opportunities facing the global community </w:t>
      </w:r>
      <w:r w:rsidRPr="00015C19">
        <w:t>in the 21</w:t>
      </w:r>
      <w:r w:rsidRPr="00015C19">
        <w:rPr>
          <w:vertAlign w:val="superscript"/>
        </w:rPr>
        <w:t>st</w:t>
      </w:r>
      <w:r w:rsidRPr="00015C19">
        <w:t xml:space="preserve"> century as a result of</w:t>
      </w:r>
      <w:r>
        <w:t xml:space="preserve"> the current demographic trends in aging.  </w:t>
      </w:r>
      <w:r w:rsidRPr="007A7081">
        <w:t>For the first time in histo</w:t>
      </w:r>
      <w:r w:rsidR="007A7081" w:rsidRPr="007A7081">
        <w:t>r</w:t>
      </w:r>
      <w:r w:rsidR="00ED02FA">
        <w:t xml:space="preserve">y </w:t>
      </w:r>
      <w:r w:rsidR="00A0447B">
        <w:t xml:space="preserve">within this </w:t>
      </w:r>
      <w:r w:rsidR="00A0447B" w:rsidRPr="00015C19">
        <w:t xml:space="preserve">century, </w:t>
      </w:r>
      <w:r w:rsidR="007A7081" w:rsidRPr="00015C19">
        <w:t xml:space="preserve">the </w:t>
      </w:r>
      <w:r w:rsidR="00A0447B" w:rsidRPr="00015C19">
        <w:t xml:space="preserve">number of people </w:t>
      </w:r>
      <w:r w:rsidR="007A7081" w:rsidRPr="00015C19">
        <w:t xml:space="preserve">older </w:t>
      </w:r>
      <w:r w:rsidR="00A0447B" w:rsidRPr="00015C19">
        <w:t>than 65</w:t>
      </w:r>
      <w:r w:rsidR="00A0447B">
        <w:t xml:space="preserve"> will outnumber those</w:t>
      </w:r>
      <w:r w:rsidR="007A7081">
        <w:t xml:space="preserve"> younger</w:t>
      </w:r>
      <w:r w:rsidR="0094664C">
        <w:t>.</w:t>
      </w:r>
      <w:r>
        <w:t xml:space="preserve">  Over the last twenty years, the aging of the world </w:t>
      </w:r>
      <w:r w:rsidR="007A7081">
        <w:t xml:space="preserve">has been the subject of several </w:t>
      </w:r>
      <w:r>
        <w:t>international initiatives to address the potential ch</w:t>
      </w:r>
      <w:r w:rsidR="007A7081">
        <w:t>allenges of a global aging population.  These i</w:t>
      </w:r>
      <w:r>
        <w:t>nt</w:t>
      </w:r>
      <w:r w:rsidR="00A40614">
        <w:t xml:space="preserve">ernational </w:t>
      </w:r>
      <w:r w:rsidR="007A7081">
        <w:t>effort</w:t>
      </w:r>
      <w:r w:rsidR="00A40614" w:rsidRPr="007A7081">
        <w:t>s</w:t>
      </w:r>
      <w:r w:rsidR="00A40614">
        <w:t xml:space="preserve"> provide </w:t>
      </w:r>
      <w:r>
        <w:t xml:space="preserve">opportunities for experts </w:t>
      </w:r>
      <w:r w:rsidRPr="00015C19">
        <w:t>in various fields from all over the world to</w:t>
      </w:r>
      <w:r>
        <w:t xml:space="preserve"> collaborate and build long-range aging policy recommendations to address the societal, cultural, and economic implications of an aging society.  </w:t>
      </w:r>
      <w:r w:rsidRPr="007A7081">
        <w:t xml:space="preserve">This paper will </w:t>
      </w:r>
      <w:r w:rsidR="00F44874" w:rsidRPr="007A7081">
        <w:t>examine</w:t>
      </w:r>
      <w:r w:rsidRPr="007A7081">
        <w:t xml:space="preserve"> the findings of these</w:t>
      </w:r>
      <w:r w:rsidR="00F44874">
        <w:t xml:space="preserve"> </w:t>
      </w:r>
      <w:r w:rsidR="00F44874" w:rsidRPr="00F44874">
        <w:t>effo</w:t>
      </w:r>
      <w:r w:rsidR="00F44874">
        <w:t>rts</w:t>
      </w:r>
      <w:r w:rsidR="00A40614">
        <w:t xml:space="preserve"> and the calls to action </w:t>
      </w:r>
      <w:r>
        <w:t xml:space="preserve">that resulted.  </w:t>
      </w:r>
      <w:r w:rsidRPr="00015C19">
        <w:t>This paper will also identify best practices in</w:t>
      </w:r>
      <w:r>
        <w:t xml:space="preserve"> countries around the world.  Now, as never before, gerontology </w:t>
      </w:r>
      <w:r w:rsidR="00F44874">
        <w:t>can</w:t>
      </w:r>
      <w:r>
        <w:t xml:space="preserve"> utilize cross-cultural lessons to develop the best practices to address the emerging challenge of global aging.</w:t>
      </w:r>
    </w:p>
    <w:p w14:paraId="02026630" w14:textId="3F833D67" w:rsidR="0094664C" w:rsidRDefault="002B1982" w:rsidP="00ED02FA">
      <w:r>
        <w:t xml:space="preserve">In order to understand the scope of the </w:t>
      </w:r>
      <w:r w:rsidRPr="00015C19">
        <w:t>challenges that face the global community, it is</w:t>
      </w:r>
      <w:r>
        <w:t xml:space="preserve"> </w:t>
      </w:r>
      <w:r w:rsidRPr="00015C19">
        <w:t>import</w:t>
      </w:r>
      <w:r w:rsidR="0094664C" w:rsidRPr="00015C19">
        <w:t xml:space="preserve">ant to understand the </w:t>
      </w:r>
      <w:r w:rsidRPr="00015C19">
        <w:t>factors that have contributed to</w:t>
      </w:r>
      <w:r>
        <w:t xml:space="preserve"> </w:t>
      </w:r>
      <w:r w:rsidR="0094664C">
        <w:t>the “graying” of the planet</w:t>
      </w:r>
      <w:r>
        <w:t xml:space="preserve">.  Within </w:t>
      </w:r>
      <w:r w:rsidR="0094664C">
        <w:t>the last century, human life expectancy</w:t>
      </w:r>
      <w:r>
        <w:t xml:space="preserve"> in many parts of the industrialized world, has increased by nearly thirty years.  </w:t>
      </w:r>
      <w:r w:rsidRPr="00015C19">
        <w:t>Even in countries where the</w:t>
      </w:r>
      <w:r w:rsidR="0094664C" w:rsidRPr="00015C19">
        <w:t xml:space="preserve"> life expectancy is</w:t>
      </w:r>
      <w:r w:rsidR="0094664C">
        <w:t xml:space="preserve"> not as high as the mid-seventies</w:t>
      </w:r>
      <w:r w:rsidRPr="0094664C">
        <w:t>,</w:t>
      </w:r>
      <w:r>
        <w:t xml:space="preserve"> as in the United States, there has still been some increase.  </w:t>
      </w:r>
    </w:p>
    <w:p w14:paraId="1053B591" w14:textId="298D3CDE" w:rsidR="0094664C" w:rsidRDefault="002B1982" w:rsidP="00ED02FA">
      <w:r>
        <w:t xml:space="preserve">Medical advances to treat age-related diseases have played </w:t>
      </w:r>
      <w:r w:rsidRPr="00015C19">
        <w:t>a</w:t>
      </w:r>
      <w:r w:rsidR="00015C19" w:rsidRPr="00015C19">
        <w:t>n import</w:t>
      </w:r>
      <w:r w:rsidRPr="00015C19">
        <w:t>ant part in helping people to live</w:t>
      </w:r>
      <w:r>
        <w:t xml:space="preserve"> longer</w:t>
      </w:r>
      <w:r w:rsidR="00AC3397">
        <w:t xml:space="preserve">. </w:t>
      </w:r>
      <w:r w:rsidR="00265682" w:rsidRPr="00265682">
        <w:t xml:space="preserve"> </w:t>
      </w:r>
      <w:r w:rsidR="00265682">
        <w:t xml:space="preserve">Social interventions, such as improved sanitation, diet, </w:t>
      </w:r>
      <w:r w:rsidR="00AC3397">
        <w:t xml:space="preserve">and public health measures </w:t>
      </w:r>
      <w:r w:rsidR="00265682">
        <w:t xml:space="preserve">accounted for </w:t>
      </w:r>
      <w:r w:rsidR="0094664C" w:rsidRPr="00015C19">
        <w:t xml:space="preserve">a </w:t>
      </w:r>
      <w:r w:rsidR="00015C19">
        <w:t>significant</w:t>
      </w:r>
      <w:r w:rsidR="00265682">
        <w:t xml:space="preserve"> drop </w:t>
      </w:r>
      <w:r w:rsidR="001960DB">
        <w:t>in mortality as well (</w:t>
      </w:r>
      <w:r w:rsidR="00265682">
        <w:t>Moody and Sasser, 2012)</w:t>
      </w:r>
      <w:r w:rsidR="001960DB">
        <w:t xml:space="preserve">. </w:t>
      </w:r>
      <w:r w:rsidR="0094664C">
        <w:t>Advancements in the area of immunizations have c</w:t>
      </w:r>
      <w:r w:rsidR="0094664C" w:rsidRPr="003800C6">
        <w:t xml:space="preserve">ontributed to the </w:t>
      </w:r>
      <w:r w:rsidR="0094664C">
        <w:t>increase</w:t>
      </w:r>
      <w:r w:rsidR="0094664C" w:rsidRPr="003800C6">
        <w:t xml:space="preserve"> in</w:t>
      </w:r>
      <w:r w:rsidR="0094664C">
        <w:t xml:space="preserve"> longevity.  Major diseases, such as polio, which accounted for </w:t>
      </w:r>
      <w:r w:rsidR="00015C19" w:rsidRPr="00015C19">
        <w:t>death</w:t>
      </w:r>
      <w:r w:rsidR="0094664C">
        <w:t xml:space="preserve"> in childhood and early adulthood, have been eradicated through the widespread use of childhood immunizations.  </w:t>
      </w:r>
    </w:p>
    <w:p w14:paraId="32C84499" w14:textId="4FE99A50" w:rsidR="0094664C" w:rsidRDefault="0094664C" w:rsidP="00ED02FA">
      <w:r w:rsidRPr="00015C19">
        <w:lastRenderedPageBreak/>
        <w:t>The number of older people is increasing in</w:t>
      </w:r>
      <w:r>
        <w:t xml:space="preserve"> many countries because there are fewer people being born.  There are lower birth rates due to a decline in fertility.  Family structures are </w:t>
      </w:r>
      <w:r w:rsidRPr="00015C19">
        <w:t>changing</w:t>
      </w:r>
      <w:r w:rsidR="003D080A">
        <w:t xml:space="preserve"> as</w:t>
      </w:r>
      <w:r>
        <w:t xml:space="preserve"> people </w:t>
      </w:r>
      <w:r w:rsidRPr="00015C19">
        <w:t>are having</w:t>
      </w:r>
      <w:r>
        <w:t xml:space="preserve"> fewer children.</w:t>
      </w:r>
    </w:p>
    <w:p w14:paraId="05273492" w14:textId="1B25964E" w:rsidR="002C257E" w:rsidRDefault="0094664C" w:rsidP="00ED02FA">
      <w:r>
        <w:t>I</w:t>
      </w:r>
      <w:r w:rsidR="002C257E">
        <w:t>n industrialized countries</w:t>
      </w:r>
      <w:r w:rsidR="005255C3">
        <w:t xml:space="preserve">, </w:t>
      </w:r>
      <w:r w:rsidR="005621A5">
        <w:t xml:space="preserve">the </w:t>
      </w:r>
      <w:r w:rsidR="005255C3">
        <w:t xml:space="preserve">growth in the aging population began </w:t>
      </w:r>
      <w:r w:rsidR="005621A5">
        <w:t>in the 19</w:t>
      </w:r>
      <w:r w:rsidR="005621A5" w:rsidRPr="005621A5">
        <w:rPr>
          <w:vertAlign w:val="superscript"/>
        </w:rPr>
        <w:t>th</w:t>
      </w:r>
      <w:r w:rsidR="005621A5">
        <w:t xml:space="preserve"> century </w:t>
      </w:r>
      <w:r w:rsidR="005255C3">
        <w:t xml:space="preserve">as birthrates </w:t>
      </w:r>
      <w:r w:rsidR="005255C3" w:rsidRPr="00015C19">
        <w:t>decline</w:t>
      </w:r>
      <w:r w:rsidRPr="00015C19">
        <w:t>d</w:t>
      </w:r>
      <w:r w:rsidR="005255C3">
        <w:t xml:space="preserve"> and life expectanc</w:t>
      </w:r>
      <w:r w:rsidR="00CC723B">
        <w:t>ies</w:t>
      </w:r>
      <w:r w:rsidR="005621A5">
        <w:t xml:space="preserve"> began to increase</w:t>
      </w:r>
      <w:r w:rsidR="009B229A">
        <w:t xml:space="preserve">.  </w:t>
      </w:r>
      <w:r w:rsidR="00346B8C">
        <w:t xml:space="preserve">While the demographic shift began later in developing countries, </w:t>
      </w:r>
      <w:r w:rsidR="000C537C">
        <w:t>the growth in the aging population has happened at a much faster rate.</w:t>
      </w:r>
      <w:r w:rsidR="00346B8C">
        <w:t xml:space="preserve">  </w:t>
      </w:r>
      <w:r w:rsidRPr="0094664C">
        <w:t>It</w:t>
      </w:r>
      <w:r w:rsidR="009348EE" w:rsidRPr="0094664C">
        <w:t xml:space="preserve"> is projected that soon </w:t>
      </w:r>
      <w:r w:rsidR="00346B8C" w:rsidRPr="0094664C">
        <w:t xml:space="preserve">there will be more people age 65 and over living in China alone </w:t>
      </w:r>
      <w:r w:rsidR="00346B8C" w:rsidRPr="00476459">
        <w:t>th</w:t>
      </w:r>
      <w:r w:rsidR="00476459">
        <w:t>a</w:t>
      </w:r>
      <w:r w:rsidR="00346B8C" w:rsidRPr="00476459">
        <w:t>n</w:t>
      </w:r>
      <w:r w:rsidR="00346B8C" w:rsidRPr="0094664C">
        <w:t xml:space="preserve"> in all of Europe</w:t>
      </w:r>
      <w:r w:rsidR="00E92242" w:rsidRPr="0094664C">
        <w:t xml:space="preserve"> (United Nations 2009</w:t>
      </w:r>
      <w:r w:rsidR="00077762" w:rsidRPr="0094664C">
        <w:t>)</w:t>
      </w:r>
      <w:r w:rsidR="00CC723B" w:rsidRPr="0094664C">
        <w:t>.</w:t>
      </w:r>
      <w:r w:rsidR="00D930C6" w:rsidRPr="0094664C">
        <w:t xml:space="preserve">  </w:t>
      </w:r>
      <w:r w:rsidR="00B33C60" w:rsidRPr="0094664C">
        <w:t xml:space="preserve">This </w:t>
      </w:r>
      <w:r w:rsidR="00077762" w:rsidRPr="0094664C">
        <w:t xml:space="preserve">trend </w:t>
      </w:r>
      <w:r w:rsidR="006C3CE1" w:rsidRPr="0094664C">
        <w:t xml:space="preserve">poses </w:t>
      </w:r>
      <w:r w:rsidRPr="0094664C">
        <w:t>a</w:t>
      </w:r>
      <w:r w:rsidR="006C3CE1" w:rsidRPr="0094664C">
        <w:t xml:space="preserve"> threat</w:t>
      </w:r>
      <w:r w:rsidR="00B33C60" w:rsidRPr="0094664C">
        <w:t xml:space="preserve"> </w:t>
      </w:r>
      <w:r w:rsidR="00077762" w:rsidRPr="0094664C">
        <w:t>for developing countries</w:t>
      </w:r>
      <w:r w:rsidR="00077762">
        <w:t xml:space="preserve"> </w:t>
      </w:r>
      <w:r w:rsidR="00B33C60">
        <w:t>as there has been less time to make</w:t>
      </w:r>
      <w:r w:rsidR="00077762">
        <w:t xml:space="preserve"> adjustmen</w:t>
      </w:r>
      <w:r w:rsidR="006C3CE1">
        <w:t xml:space="preserve">ts and develop policies to </w:t>
      </w:r>
      <w:r w:rsidR="00846D0C">
        <w:t>address the social implications for supporting an older population.  I</w:t>
      </w:r>
      <w:r>
        <w:t>nterestingly, in an effort to</w:t>
      </w:r>
      <w:r w:rsidR="00846D0C">
        <w:t xml:space="preserve"> </w:t>
      </w:r>
      <w:r w:rsidR="0091120A">
        <w:t>address this issue</w:t>
      </w:r>
      <w:r w:rsidR="00F742B6">
        <w:t xml:space="preserve">, </w:t>
      </w:r>
      <w:r w:rsidR="00846D0C">
        <w:t xml:space="preserve">China has </w:t>
      </w:r>
      <w:r w:rsidR="00F742B6">
        <w:t xml:space="preserve">relaxed its one-child policy.  </w:t>
      </w:r>
      <w:r w:rsidR="00F742B6" w:rsidRPr="0094664C">
        <w:t>(</w:t>
      </w:r>
      <w:r w:rsidRPr="0094664C">
        <w:t>Pew Research Center, 2014</w:t>
      </w:r>
      <w:r w:rsidR="00F742B6" w:rsidRPr="0094664C">
        <w:t>)</w:t>
      </w:r>
    </w:p>
    <w:p w14:paraId="0383F07E" w14:textId="5C058558" w:rsidR="002C257E" w:rsidRDefault="0094664C" w:rsidP="00ED02FA">
      <w:r>
        <w:t>Globaliz</w:t>
      </w:r>
      <w:r w:rsidR="00476459">
        <w:t>a</w:t>
      </w:r>
      <w:r>
        <w:t>tion</w:t>
      </w:r>
      <w:r w:rsidR="00DA38D8">
        <w:t>, particularly</w:t>
      </w:r>
      <w:r w:rsidR="008554E6">
        <w:t xml:space="preserve"> </w:t>
      </w:r>
      <w:r w:rsidR="00476459">
        <w:t xml:space="preserve">in </w:t>
      </w:r>
      <w:r w:rsidR="008554E6" w:rsidRPr="00476459">
        <w:t>regard to</w:t>
      </w:r>
      <w:r>
        <w:t xml:space="preserve"> economics, has also impact</w:t>
      </w:r>
      <w:r w:rsidR="008554E6">
        <w:t>ed the social institutions</w:t>
      </w:r>
      <w:r>
        <w:t xml:space="preserve"> and public policies influencing</w:t>
      </w:r>
      <w:r w:rsidR="00047922">
        <w:t xml:space="preserve"> the well-being of older adults.  Access to information, goods and services span</w:t>
      </w:r>
      <w:r w:rsidR="00AC0C7E">
        <w:t>s</w:t>
      </w:r>
      <w:r w:rsidR="00047922">
        <w:t xml:space="preserve"> the </w:t>
      </w:r>
      <w:r w:rsidR="00AC0C7E">
        <w:t xml:space="preserve">world and has allowed developing counties into the arena to participate in the global economy.  </w:t>
      </w:r>
    </w:p>
    <w:p w14:paraId="4E8205B1" w14:textId="4A9EF31C" w:rsidR="00224BE7" w:rsidRDefault="00ED02FA" w:rsidP="00ED02FA">
      <w:pPr>
        <w:pStyle w:val="ListParagraph"/>
        <w:ind w:left="0" w:firstLine="720"/>
      </w:pPr>
      <w:r>
        <w:t>Also, f</w:t>
      </w:r>
      <w:r w:rsidR="00AD2198" w:rsidRPr="00015C19">
        <w:t>or the first time in history, people over 65</w:t>
      </w:r>
      <w:r w:rsidR="006A1FA8" w:rsidRPr="00015C19">
        <w:t xml:space="preserve"> </w:t>
      </w:r>
      <w:r w:rsidR="00AD2198" w:rsidRPr="00015C19">
        <w:t>will outnumber</w:t>
      </w:r>
      <w:r w:rsidR="00AD2198">
        <w:t xml:space="preserve"> p</w:t>
      </w:r>
      <w:r w:rsidR="006A1FA8">
        <w:t xml:space="preserve">eople of working age, aged 14 to 64 years.  </w:t>
      </w:r>
      <w:r w:rsidR="00AD2198" w:rsidRPr="00476459">
        <w:t>Th</w:t>
      </w:r>
      <w:r w:rsidR="00F501A7" w:rsidRPr="00476459">
        <w:t>is</w:t>
      </w:r>
      <w:r w:rsidR="00476459" w:rsidRPr="00476459">
        <w:t xml:space="preserve"> phenomenon</w:t>
      </w:r>
      <w:r w:rsidR="006A1FA8">
        <w:t xml:space="preserve"> </w:t>
      </w:r>
      <w:r w:rsidR="00C61C8D">
        <w:t>is called the old-</w:t>
      </w:r>
      <w:r w:rsidR="00AD2198">
        <w:t>age dependency ratio.</w:t>
      </w:r>
      <w:r w:rsidR="00C61C8D">
        <w:t xml:space="preserve">  </w:t>
      </w:r>
      <w:r w:rsidR="00F501A7">
        <w:t>The old-</w:t>
      </w:r>
      <w:r w:rsidR="00AF0AFA">
        <w:t xml:space="preserve">age dependency ratio is an </w:t>
      </w:r>
      <w:r w:rsidR="00C61C8D">
        <w:t>import</w:t>
      </w:r>
      <w:r w:rsidR="00AA6175">
        <w:t xml:space="preserve">ant measure of population aging </w:t>
      </w:r>
      <w:r w:rsidR="00C61C8D">
        <w:t>(</w:t>
      </w:r>
      <w:r w:rsidR="00476459">
        <w:t>Higo and Williamson</w:t>
      </w:r>
      <w:r w:rsidR="00476459" w:rsidRPr="00476459">
        <w:t>,</w:t>
      </w:r>
      <w:r w:rsidR="00476459">
        <w:t xml:space="preserve"> 2011</w:t>
      </w:r>
      <w:r w:rsidR="00C61C8D">
        <w:t>)</w:t>
      </w:r>
      <w:r w:rsidR="00AA6175">
        <w:t xml:space="preserve">. </w:t>
      </w:r>
      <w:r w:rsidR="00AF0AFA">
        <w:t xml:space="preserve">This </w:t>
      </w:r>
      <w:r w:rsidR="00AA6175">
        <w:t xml:space="preserve">ratio is an indicator of the </w:t>
      </w:r>
      <w:r w:rsidR="002A6339">
        <w:t xml:space="preserve">both the </w:t>
      </w:r>
      <w:r w:rsidR="00AA6175">
        <w:t>formal and informal burden of providing for an older population economic security and well-being (</w:t>
      </w:r>
      <w:r w:rsidR="0096640C">
        <w:t>Schulz and Binstock 2006)</w:t>
      </w:r>
      <w:r w:rsidR="00DD3686">
        <w:t>.</w:t>
      </w:r>
      <w:r w:rsidR="00367C25">
        <w:t xml:space="preserve">  On a global scale, the </w:t>
      </w:r>
      <w:r w:rsidR="00AF0AFA">
        <w:t xml:space="preserve">old-age dependency </w:t>
      </w:r>
      <w:r w:rsidR="00367C25">
        <w:t xml:space="preserve">ratio has increased steadily </w:t>
      </w:r>
      <w:r w:rsidR="00942D89">
        <w:t xml:space="preserve">up from 8.5% in 1950 and projected as </w:t>
      </w:r>
      <w:r w:rsidR="00AF0AFA">
        <w:t xml:space="preserve">be as </w:t>
      </w:r>
      <w:r w:rsidR="00942D89">
        <w:t>high as 25.3% by 2050 (Schulz and Binstock 2006).</w:t>
      </w:r>
      <w:r w:rsidR="00253B83">
        <w:t xml:space="preserve">  </w:t>
      </w:r>
      <w:r w:rsidR="009C4074" w:rsidRPr="00015C19">
        <w:t>This raises con</w:t>
      </w:r>
      <w:r w:rsidR="00C131E5" w:rsidRPr="00015C19">
        <w:t xml:space="preserve">cern that as there is an </w:t>
      </w:r>
      <w:r w:rsidR="009C4074" w:rsidRPr="00015C19">
        <w:lastRenderedPageBreak/>
        <w:t xml:space="preserve">increase in </w:t>
      </w:r>
      <w:r w:rsidR="00476459" w:rsidRPr="00015C19">
        <w:t>more aged</w:t>
      </w:r>
      <w:r w:rsidR="009C4074" w:rsidRPr="00015C19">
        <w:t xml:space="preserve"> people</w:t>
      </w:r>
      <w:r w:rsidR="00C131E5" w:rsidRPr="00015C19">
        <w:t xml:space="preserve"> who are</w:t>
      </w:r>
      <w:r w:rsidR="009C4074" w:rsidRPr="00015C19">
        <w:t xml:space="preserve"> considered</w:t>
      </w:r>
      <w:r w:rsidR="00C131E5" w:rsidRPr="00015C19">
        <w:t xml:space="preserve"> to be “dependent”</w:t>
      </w:r>
      <w:r w:rsidR="002113E7" w:rsidRPr="00015C19">
        <w:t xml:space="preserve"> </w:t>
      </w:r>
      <w:r w:rsidR="009C4074" w:rsidRPr="00015C19">
        <w:t>on society and resources</w:t>
      </w:r>
      <w:r w:rsidR="00C131E5" w:rsidRPr="00015C19">
        <w:t xml:space="preserve">, there will be less working age people to </w:t>
      </w:r>
      <w:r w:rsidR="002A6339" w:rsidRPr="00015C19">
        <w:t xml:space="preserve">fuel </w:t>
      </w:r>
      <w:r w:rsidR="00C131E5" w:rsidRPr="00015C19">
        <w:t>the economies to support them.</w:t>
      </w:r>
    </w:p>
    <w:p w14:paraId="396AC18A" w14:textId="77777777" w:rsidR="003D080A" w:rsidRDefault="003D080A" w:rsidP="00ED02FA">
      <w:pPr>
        <w:pStyle w:val="Heading1"/>
      </w:pPr>
      <w:r>
        <w:t>Global Initiatives and Recommendations</w:t>
      </w:r>
    </w:p>
    <w:p w14:paraId="4F8FA456" w14:textId="77777777" w:rsidR="003D080A" w:rsidRDefault="003D080A" w:rsidP="00ED02FA">
      <w:r>
        <w:t xml:space="preserve">The United Nations and its health advocacy arm, the World Health Organization, are primary drivers in the discussion on global aging.  These organizations provide leadership in developing policy recommendations for age policies worldwide.  Since 1993, the U.N. General Assembly has convened experts in the field of aging to address the implications of global aging.  </w:t>
      </w:r>
    </w:p>
    <w:p w14:paraId="4D0FCCA1" w14:textId="54C8736C" w:rsidR="003D080A" w:rsidRDefault="003D080A" w:rsidP="00ED02FA">
      <w:r>
        <w:t xml:space="preserve">In 2002, The World Second Assembly on Ageing was held in Madrid.  The resulting </w:t>
      </w:r>
      <w:r w:rsidRPr="003D080A">
        <w:t>Plan of Action called for changes in attitudes, policies and practices at all levels to fulfi</w:t>
      </w:r>
      <w:r>
        <w:t>l</w:t>
      </w:r>
      <w:r w:rsidRPr="003D080A">
        <w:t xml:space="preserve"> the enormous potential of ageing in the twenty-first century.  Its specific re</w:t>
      </w:r>
      <w:r>
        <w:t>c</w:t>
      </w:r>
      <w:r w:rsidRPr="003D080A">
        <w:t>ommendations for action give priority to older persons and development, advancing health and well-being into old age, and ensuring enabling and supportive environments</w:t>
      </w:r>
      <w:r>
        <w:t xml:space="preserve"> (www.un.org).  The primary principal of the Madrid Plan of Action is articulated in paragraph 19:  </w:t>
      </w:r>
    </w:p>
    <w:p w14:paraId="3683883E" w14:textId="69E5872D" w:rsidR="003D080A" w:rsidRPr="00ED02FA" w:rsidRDefault="003D080A" w:rsidP="00ED02FA">
      <w:pPr>
        <w:ind w:left="900" w:right="90" w:firstLine="0"/>
        <w:rPr>
          <w:rFonts w:ascii="Arial" w:eastAsia="Times New Roman" w:hAnsi="Arial" w:cs="Arial"/>
          <w:color w:val="333333"/>
          <w:kern w:val="0"/>
          <w:sz w:val="18"/>
          <w:szCs w:val="20"/>
          <w:lang w:eastAsia="en-US"/>
        </w:rPr>
      </w:pPr>
      <w:r w:rsidRPr="00ED02FA">
        <w:rPr>
          <w:i/>
          <w:sz w:val="22"/>
        </w:rPr>
        <w:t>A society for all ages encompasses the goal of providing older persons with the opportunity to continue contributing to society. To work towards this goal, it is necessary to remove whatever excludes</w:t>
      </w:r>
      <w:r w:rsidR="00ED02FA">
        <w:rPr>
          <w:i/>
          <w:sz w:val="22"/>
        </w:rPr>
        <w:t xml:space="preserve"> or discriminates against them.</w:t>
      </w:r>
      <w:r w:rsidRPr="00ED02FA">
        <w:rPr>
          <w:sz w:val="22"/>
        </w:rPr>
        <w:t xml:space="preserve"> (2002 Madrid International Plan of Action on Ageing (para. 19)</w:t>
      </w:r>
    </w:p>
    <w:p w14:paraId="23F8A754" w14:textId="7A1A81D6" w:rsidR="00C66F61" w:rsidRDefault="00224BE7" w:rsidP="00ED02FA">
      <w:pPr>
        <w:pStyle w:val="Heading1"/>
      </w:pPr>
      <w:r>
        <w:t>Current Global Challenges</w:t>
      </w:r>
    </w:p>
    <w:p w14:paraId="46009A80" w14:textId="7E712913" w:rsidR="008A2FEC" w:rsidRPr="00ED02FA" w:rsidRDefault="00C66F61" w:rsidP="00ED02FA">
      <w:pPr>
        <w:pStyle w:val="ListParagraph"/>
        <w:ind w:left="0"/>
        <w:rPr>
          <w:b/>
        </w:rPr>
      </w:pPr>
      <w:r w:rsidRPr="00ED02FA">
        <w:rPr>
          <w:b/>
        </w:rPr>
        <w:t>Health</w:t>
      </w:r>
      <w:r w:rsidR="00EF49B6" w:rsidRPr="00ED02FA">
        <w:rPr>
          <w:b/>
        </w:rPr>
        <w:t>care</w:t>
      </w:r>
      <w:r w:rsidR="00E5665A" w:rsidRPr="00ED02FA">
        <w:rPr>
          <w:b/>
        </w:rPr>
        <w:t xml:space="preserve"> </w:t>
      </w:r>
      <w:r w:rsidR="00EF49B6" w:rsidRPr="00ED02FA">
        <w:rPr>
          <w:b/>
        </w:rPr>
        <w:t>Expenditures and Access to Health Care</w:t>
      </w:r>
    </w:p>
    <w:p w14:paraId="55331739" w14:textId="62CB3360" w:rsidR="00CE702B" w:rsidRDefault="008A2FEC" w:rsidP="00ED02FA">
      <w:pPr>
        <w:pStyle w:val="ListParagraph"/>
        <w:ind w:left="0" w:firstLine="720"/>
      </w:pPr>
      <w:r>
        <w:t>In the 20th century,</w:t>
      </w:r>
      <w:r w:rsidR="00213B58">
        <w:t xml:space="preserve"> </w:t>
      </w:r>
      <w:r w:rsidR="00345A74">
        <w:t>modern medic</w:t>
      </w:r>
      <w:r w:rsidR="00213B58">
        <w:t xml:space="preserve">ine has achieved </w:t>
      </w:r>
      <w:r w:rsidR="00476459">
        <w:t>significan</w:t>
      </w:r>
      <w:r w:rsidRPr="00476459">
        <w:t>t</w:t>
      </w:r>
      <w:r>
        <w:t xml:space="preserve"> advances </w:t>
      </w:r>
      <w:r w:rsidR="00476459">
        <w:t>that</w:t>
      </w:r>
      <w:r>
        <w:t xml:space="preserve"> </w:t>
      </w:r>
      <w:r w:rsidRPr="00476459">
        <w:t>ha</w:t>
      </w:r>
      <w:r w:rsidR="00476459">
        <w:t>ve</w:t>
      </w:r>
      <w:r>
        <w:t xml:space="preserve"> contributed to the</w:t>
      </w:r>
      <w:r w:rsidR="00213B58">
        <w:t xml:space="preserve"> lengthening </w:t>
      </w:r>
      <w:r>
        <w:t xml:space="preserve">of </w:t>
      </w:r>
      <w:r w:rsidR="00213B58">
        <w:t>human lives and</w:t>
      </w:r>
      <w:r w:rsidR="00345A74">
        <w:t xml:space="preserve"> </w:t>
      </w:r>
      <w:r>
        <w:t xml:space="preserve">to </w:t>
      </w:r>
      <w:r w:rsidR="007A7081">
        <w:t xml:space="preserve">the </w:t>
      </w:r>
      <w:r>
        <w:t xml:space="preserve">curing or controlling </w:t>
      </w:r>
      <w:r w:rsidR="007A7081">
        <w:t xml:space="preserve">of </w:t>
      </w:r>
      <w:r>
        <w:t xml:space="preserve">many </w:t>
      </w:r>
      <w:r w:rsidR="007A7081">
        <w:t xml:space="preserve">major </w:t>
      </w:r>
      <w:r>
        <w:t>diseases</w:t>
      </w:r>
      <w:r w:rsidR="00345A74">
        <w:t xml:space="preserve">.  </w:t>
      </w:r>
      <w:r w:rsidR="00345A74" w:rsidRPr="00015C19">
        <w:t>Some of the most dreaded diseases, such as</w:t>
      </w:r>
      <w:r w:rsidR="00345A74">
        <w:t xml:space="preserve"> polio and smallpox, have been virtually eliminated</w:t>
      </w:r>
      <w:r w:rsidR="00E86B4C">
        <w:t xml:space="preserve">.  </w:t>
      </w:r>
      <w:r w:rsidR="00932C31">
        <w:t xml:space="preserve">Along </w:t>
      </w:r>
      <w:r w:rsidR="00CC21AF">
        <w:t xml:space="preserve">with the increase </w:t>
      </w:r>
      <w:r w:rsidR="00932C31">
        <w:t>of the longevity</w:t>
      </w:r>
      <w:r w:rsidR="00CC21AF">
        <w:t xml:space="preserve">, </w:t>
      </w:r>
      <w:r w:rsidR="007A7081">
        <w:t xml:space="preserve">however, </w:t>
      </w:r>
      <w:r w:rsidR="007A7081" w:rsidRPr="00015C19">
        <w:t xml:space="preserve">there has </w:t>
      </w:r>
      <w:r w:rsidR="00CC21AF" w:rsidRPr="00015C19">
        <w:t>been an increase in chronic disease</w:t>
      </w:r>
      <w:r w:rsidR="00932C31" w:rsidRPr="00015C19">
        <w:t>.</w:t>
      </w:r>
      <w:r w:rsidR="00932C31">
        <w:t xml:space="preserve">  </w:t>
      </w:r>
      <w:r w:rsidR="007A7081" w:rsidRPr="007A7081">
        <w:t>M</w:t>
      </w:r>
      <w:r w:rsidR="00E4746D" w:rsidRPr="007A7081">
        <w:t>any industrialized countries have social</w:t>
      </w:r>
      <w:r w:rsidR="00476459">
        <w:t xml:space="preserve"> health care</w:t>
      </w:r>
      <w:r w:rsidR="00E4746D" w:rsidRPr="007A7081">
        <w:t xml:space="preserve"> mod</w:t>
      </w:r>
      <w:r w:rsidR="007A7081" w:rsidRPr="007A7081">
        <w:t xml:space="preserve">els in which health </w:t>
      </w:r>
      <w:r w:rsidR="00AC7B42" w:rsidRPr="007A7081">
        <w:lastRenderedPageBreak/>
        <w:t xml:space="preserve">care </w:t>
      </w:r>
      <w:r w:rsidR="007A7081" w:rsidRPr="00015C19">
        <w:t>is subsidized</w:t>
      </w:r>
      <w:r w:rsidR="007A7081" w:rsidRPr="007A7081">
        <w:t xml:space="preserve"> for the aging population</w:t>
      </w:r>
      <w:r w:rsidR="007A7081">
        <w:t xml:space="preserve"> by t</w:t>
      </w:r>
      <w:r w:rsidR="00476459">
        <w:t>h</w:t>
      </w:r>
      <w:r w:rsidR="007A7081">
        <w:t>e government, such as in the United States</w:t>
      </w:r>
      <w:r w:rsidR="00476459">
        <w:t>.</w:t>
      </w:r>
      <w:r w:rsidR="007A7081">
        <w:t xml:space="preserve"> The</w:t>
      </w:r>
      <w:r w:rsidR="00DE7905">
        <w:t xml:space="preserve"> increa</w:t>
      </w:r>
      <w:r w:rsidR="00AC7B42">
        <w:t xml:space="preserve">se in the aging population is anticipated to </w:t>
      </w:r>
      <w:r w:rsidR="00DE7905">
        <w:t>cause</w:t>
      </w:r>
      <w:r w:rsidR="00D61AA3">
        <w:t xml:space="preserve"> a </w:t>
      </w:r>
      <w:r w:rsidR="00AC7B42">
        <w:t xml:space="preserve">huge </w:t>
      </w:r>
      <w:r w:rsidR="00D61AA3">
        <w:t xml:space="preserve">strain </w:t>
      </w:r>
      <w:r w:rsidR="007A7081">
        <w:t>on those</w:t>
      </w:r>
      <w:r w:rsidR="00DE7905">
        <w:t xml:space="preserve"> healthcare system</w:t>
      </w:r>
      <w:r w:rsidR="00AC7B42">
        <w:t>s</w:t>
      </w:r>
      <w:r w:rsidR="00D61AA3">
        <w:t>.</w:t>
      </w:r>
      <w:r w:rsidR="00055881">
        <w:t xml:space="preserve"> The burden of</w:t>
      </w:r>
      <w:r w:rsidR="00AC7B42">
        <w:t xml:space="preserve"> </w:t>
      </w:r>
      <w:r w:rsidR="007A7081">
        <w:t>a</w:t>
      </w:r>
      <w:r w:rsidR="00AC7B42" w:rsidRPr="007A7081">
        <w:t xml:space="preserve"> large</w:t>
      </w:r>
      <w:r w:rsidR="00AC7B42">
        <w:t xml:space="preserve"> aging population </w:t>
      </w:r>
      <w:r w:rsidR="00D433EC">
        <w:t xml:space="preserve">along with </w:t>
      </w:r>
      <w:r w:rsidR="00055881">
        <w:t>rising healthcare costs are s</w:t>
      </w:r>
      <w:r w:rsidR="00954980">
        <w:t xml:space="preserve">etting the stage for a </w:t>
      </w:r>
      <w:r w:rsidR="006C760B">
        <w:t>crisis in health</w:t>
      </w:r>
      <w:r w:rsidR="007A7081">
        <w:t xml:space="preserve"> </w:t>
      </w:r>
      <w:r w:rsidR="006C760B">
        <w:t xml:space="preserve">care in </w:t>
      </w:r>
      <w:r w:rsidR="00581B6B">
        <w:t>industrialized countries</w:t>
      </w:r>
      <w:r w:rsidR="006C760B">
        <w:t>.</w:t>
      </w:r>
    </w:p>
    <w:p w14:paraId="333CE153" w14:textId="3086E728" w:rsidR="007A7081" w:rsidRDefault="00954980" w:rsidP="00ED02FA">
      <w:pPr>
        <w:pStyle w:val="ListParagraph"/>
        <w:ind w:left="0" w:firstLine="720"/>
      </w:pPr>
      <w:r>
        <w:t>The U</w:t>
      </w:r>
      <w:r w:rsidR="00ED02FA">
        <w:t>.</w:t>
      </w:r>
      <w:r>
        <w:t>S</w:t>
      </w:r>
      <w:r w:rsidR="00ED02FA">
        <w:t>.</w:t>
      </w:r>
      <w:r>
        <w:t xml:space="preserve"> Institut</w:t>
      </w:r>
      <w:r w:rsidR="00476459">
        <w:t>e of M</w:t>
      </w:r>
      <w:r>
        <w:t>edicine and the WHO</w:t>
      </w:r>
      <w:r w:rsidR="005F31CA">
        <w:t xml:space="preserve"> are </w:t>
      </w:r>
      <w:r>
        <w:t xml:space="preserve">leading </w:t>
      </w:r>
      <w:r w:rsidR="00476459">
        <w:t>the way by convening experts to make</w:t>
      </w:r>
      <w:r w:rsidR="005F31CA" w:rsidRPr="00476459">
        <w:t xml:space="preserve"> recomm</w:t>
      </w:r>
      <w:r w:rsidR="00476459">
        <w:t xml:space="preserve">endations on how to improve </w:t>
      </w:r>
      <w:r w:rsidR="005F31CA" w:rsidRPr="00476459">
        <w:t>current</w:t>
      </w:r>
      <w:r w:rsidR="005F31CA">
        <w:t xml:space="preserve"> healthcare systems</w:t>
      </w:r>
      <w:r w:rsidR="00476459">
        <w:t xml:space="preserve"> throughout the </w:t>
      </w:r>
      <w:r w:rsidR="007A7081">
        <w:t>world</w:t>
      </w:r>
      <w:r w:rsidR="005F31CA">
        <w:t>.</w:t>
      </w:r>
      <w:r w:rsidR="00476459">
        <w:t xml:space="preserve">  E</w:t>
      </w:r>
      <w:r w:rsidR="007A7081">
        <w:t>xperts</w:t>
      </w:r>
      <w:r w:rsidR="00A56D22">
        <w:t xml:space="preserve"> have determined that cutting edge medical and personal care support, and prevention knowledge hold the pote</w:t>
      </w:r>
      <w:r w:rsidR="006C760B">
        <w:t xml:space="preserve">ntial to improve the systems in </w:t>
      </w:r>
      <w:r w:rsidR="00581B6B">
        <w:t>industrialized countries</w:t>
      </w:r>
      <w:r w:rsidR="00ED02FA">
        <w:t xml:space="preserve"> </w:t>
      </w:r>
      <w:r w:rsidR="0045107B">
        <w:t xml:space="preserve">(Beard, Biggs, Bloom, et </w:t>
      </w:r>
      <w:r w:rsidR="0045107B" w:rsidRPr="007A7081">
        <w:t>al</w:t>
      </w:r>
      <w:r w:rsidR="007A7081" w:rsidRPr="007A7081">
        <w:t>.,</w:t>
      </w:r>
      <w:r w:rsidR="0045107B">
        <w:t xml:space="preserve"> 2011). </w:t>
      </w:r>
      <w:r w:rsidR="00B5161B">
        <w:t>The investment in integrated</w:t>
      </w:r>
      <w:r w:rsidR="007A7081">
        <w:t xml:space="preserve">, </w:t>
      </w:r>
      <w:r w:rsidR="00476459" w:rsidRPr="00476459">
        <w:t>cost</w:t>
      </w:r>
      <w:r w:rsidR="00476459">
        <w:t>-</w:t>
      </w:r>
      <w:r w:rsidR="007A7081" w:rsidRPr="00476459">
        <w:t>efficient</w:t>
      </w:r>
      <w:r w:rsidR="00B5161B">
        <w:t xml:space="preserve"> health systems and the utilization of cutting-edge </w:t>
      </w:r>
      <w:r w:rsidR="007A7081" w:rsidRPr="007A7081">
        <w:t>technology</w:t>
      </w:r>
      <w:r w:rsidR="007A7081">
        <w:t xml:space="preserve"> </w:t>
      </w:r>
      <w:r w:rsidR="00B5161B">
        <w:t xml:space="preserve">will allow the </w:t>
      </w:r>
      <w:r w:rsidR="00581B6B">
        <w:t>industrialized countries</w:t>
      </w:r>
      <w:r w:rsidR="005A614B">
        <w:t xml:space="preserve"> to provide </w:t>
      </w:r>
      <w:r w:rsidR="007A7081">
        <w:t>a</w:t>
      </w:r>
      <w:r w:rsidR="00B5161B" w:rsidRPr="007A7081">
        <w:t xml:space="preserve"> model</w:t>
      </w:r>
      <w:r w:rsidR="00B5161B">
        <w:t xml:space="preserve"> for </w:t>
      </w:r>
      <w:r w:rsidR="00AB78ED">
        <w:t xml:space="preserve">a modernized healthcare system that </w:t>
      </w:r>
      <w:r w:rsidR="007A7081">
        <w:t>can</w:t>
      </w:r>
      <w:r w:rsidR="00AB78ED">
        <w:t xml:space="preserve"> sustain the demands of an aging population.</w:t>
      </w:r>
    </w:p>
    <w:p w14:paraId="5D7FD222" w14:textId="1BB11F2E" w:rsidR="0045107B" w:rsidRDefault="00324648" w:rsidP="00ED02FA">
      <w:pPr>
        <w:pStyle w:val="ListParagraph"/>
        <w:ind w:left="0" w:firstLine="720"/>
      </w:pPr>
      <w:r>
        <w:t>Develo</w:t>
      </w:r>
      <w:r w:rsidR="007A7081">
        <w:t>ping countries are facing vast</w:t>
      </w:r>
      <w:r>
        <w:t xml:space="preserve"> health</w:t>
      </w:r>
      <w:r w:rsidR="007A7081">
        <w:t xml:space="preserve"> </w:t>
      </w:r>
      <w:r>
        <w:t>care challenges.</w:t>
      </w:r>
      <w:r w:rsidR="00E17288">
        <w:t xml:space="preserve">  </w:t>
      </w:r>
      <w:r w:rsidR="007A7081" w:rsidRPr="00015C19">
        <w:t>One of the greatest issues is the fact</w:t>
      </w:r>
      <w:r w:rsidR="007A7081">
        <w:t xml:space="preserve"> that populations in developing countries</w:t>
      </w:r>
      <w:r w:rsidR="001337D1">
        <w:t xml:space="preserve"> are</w:t>
      </w:r>
      <w:r w:rsidR="007A7081">
        <w:t xml:space="preserve"> growing</w:t>
      </w:r>
      <w:r w:rsidR="00E17288">
        <w:t xml:space="preserve"> old </w:t>
      </w:r>
      <w:r w:rsidR="007A7081">
        <w:t xml:space="preserve">at a pace that exceeds the accumulation of </w:t>
      </w:r>
      <w:r w:rsidR="007A7081" w:rsidRPr="00015C19">
        <w:t>financial resources available to support</w:t>
      </w:r>
      <w:r w:rsidR="002F716D" w:rsidRPr="00015C19">
        <w:t xml:space="preserve"> the costs of</w:t>
      </w:r>
      <w:r w:rsidR="007A7081">
        <w:t xml:space="preserve"> an aging population.  C</w:t>
      </w:r>
      <w:r w:rsidR="002F716D">
        <w:t>omm</w:t>
      </w:r>
      <w:r w:rsidR="0098392C">
        <w:t xml:space="preserve">unicable </w:t>
      </w:r>
      <w:r w:rsidR="00CA1A62">
        <w:t>a</w:t>
      </w:r>
      <w:r w:rsidR="0098392C">
        <w:t xml:space="preserve">nd chronic diseases are </w:t>
      </w:r>
      <w:r w:rsidR="007A7081">
        <w:t>already</w:t>
      </w:r>
      <w:r w:rsidR="00580D75">
        <w:t xml:space="preserve"> </w:t>
      </w:r>
      <w:r w:rsidR="0098392C">
        <w:t xml:space="preserve">placing </w:t>
      </w:r>
      <w:r w:rsidR="00476459">
        <w:t>significan</w:t>
      </w:r>
      <w:r w:rsidR="007A7081" w:rsidRPr="00476459">
        <w:t>t</w:t>
      </w:r>
      <w:r w:rsidR="007A7081">
        <w:t xml:space="preserve"> strain on existing</w:t>
      </w:r>
      <w:r w:rsidR="0098392C">
        <w:t xml:space="preserve"> healthcare systems.</w:t>
      </w:r>
      <w:r w:rsidR="00CA1A62">
        <w:t xml:space="preserve"> </w:t>
      </w:r>
      <w:r w:rsidR="00580D75">
        <w:t>Along with these constrai</w:t>
      </w:r>
      <w:r w:rsidR="007A7081">
        <w:t xml:space="preserve">nts, developing countries </w:t>
      </w:r>
      <w:r w:rsidR="00580D75">
        <w:t>do</w:t>
      </w:r>
      <w:r w:rsidR="00CA1A62">
        <w:t xml:space="preserve"> not </w:t>
      </w:r>
      <w:r w:rsidR="007A7081">
        <w:t xml:space="preserve">often </w:t>
      </w:r>
      <w:r w:rsidR="00CA1A62">
        <w:t>have the political infrastructure available to help support the healthcare system.</w:t>
      </w:r>
      <w:r w:rsidR="00436F60">
        <w:t xml:space="preserve">  </w:t>
      </w:r>
      <w:r w:rsidR="007A7081">
        <w:t xml:space="preserve">Given these hurdles, the pressures of an </w:t>
      </w:r>
      <w:r w:rsidR="003E7EE1" w:rsidRPr="007A7081">
        <w:t>aging</w:t>
      </w:r>
      <w:r w:rsidR="003E7EE1">
        <w:t xml:space="preserve"> population will be difficult to respond to.  </w:t>
      </w:r>
      <w:r w:rsidR="00186E18" w:rsidRPr="00015C19">
        <w:t>Many countries will not have</w:t>
      </w:r>
      <w:r w:rsidR="003E7EE1" w:rsidRPr="00015C19">
        <w:t xml:space="preserve"> the resources to</w:t>
      </w:r>
      <w:r w:rsidR="003E7EE1">
        <w:t xml:space="preserve"> </w:t>
      </w:r>
      <w:r w:rsidR="00E3475F">
        <w:t xml:space="preserve">adapt, improve, or </w:t>
      </w:r>
      <w:r w:rsidR="00ED02FA">
        <w:t xml:space="preserve">expand their healthcare systems </w:t>
      </w:r>
      <w:r w:rsidR="005A0873">
        <w:t xml:space="preserve">(Beard, Biggs, Bloom, et </w:t>
      </w:r>
      <w:r w:rsidR="005A0873" w:rsidRPr="00476459">
        <w:t>al</w:t>
      </w:r>
      <w:r w:rsidR="00476459">
        <w:t>.</w:t>
      </w:r>
      <w:r w:rsidR="005A0873">
        <w:t xml:space="preserve"> 2011)</w:t>
      </w:r>
      <w:r w:rsidR="00ED02FA">
        <w:t>.</w:t>
      </w:r>
      <w:r w:rsidR="008548E7">
        <w:t xml:space="preserve"> </w:t>
      </w:r>
      <w:r w:rsidR="00ED02FA">
        <w:t xml:space="preserve"> </w:t>
      </w:r>
      <w:r w:rsidR="002945CD">
        <w:t xml:space="preserve">It will be an uphill battle as developing </w:t>
      </w:r>
      <w:r w:rsidR="007A7081">
        <w:t>countries are advised to follow the same recommendations</w:t>
      </w:r>
      <w:r w:rsidR="008548E7">
        <w:t xml:space="preserve"> as </w:t>
      </w:r>
      <w:r w:rsidR="005B11E5">
        <w:t>industrialized countries</w:t>
      </w:r>
      <w:r w:rsidR="008548E7">
        <w:t xml:space="preserve"> to improve their health care system, however, with </w:t>
      </w:r>
      <w:r w:rsidR="007A7081">
        <w:t>far fewer</w:t>
      </w:r>
      <w:r w:rsidR="002945CD">
        <w:t xml:space="preserve"> resources to do so.</w:t>
      </w:r>
    </w:p>
    <w:p w14:paraId="57EAA1F0" w14:textId="43E3EDA5" w:rsidR="00D86CAD" w:rsidRDefault="007A7081" w:rsidP="00ED02FA">
      <w:pPr>
        <w:pStyle w:val="ListParagraph"/>
        <w:ind w:left="0" w:firstLine="720"/>
      </w:pPr>
      <w:r>
        <w:lastRenderedPageBreak/>
        <w:t xml:space="preserve">In both industrialized and developing countries, </w:t>
      </w:r>
      <w:r w:rsidR="00AC648F" w:rsidRPr="007A7081">
        <w:t>prolonging</w:t>
      </w:r>
      <w:r w:rsidR="00AC648F">
        <w:t xml:space="preserve"> life seems </w:t>
      </w:r>
      <w:r>
        <w:t xml:space="preserve">a </w:t>
      </w:r>
      <w:r w:rsidR="00AC648F">
        <w:t>desirable</w:t>
      </w:r>
      <w:r>
        <w:t xml:space="preserve"> goal</w:t>
      </w:r>
      <w:r w:rsidR="00AC648F">
        <w:t xml:space="preserve">, but </w:t>
      </w:r>
      <w:r>
        <w:t>it comes with high costs</w:t>
      </w:r>
      <w:r w:rsidR="00AC648F">
        <w:t xml:space="preserve">. With </w:t>
      </w:r>
      <w:r>
        <w:t xml:space="preserve">the </w:t>
      </w:r>
      <w:r w:rsidR="00AC648F">
        <w:t>rising costs and new advances in</w:t>
      </w:r>
      <w:r>
        <w:t xml:space="preserve"> </w:t>
      </w:r>
      <w:r w:rsidR="00AC648F">
        <w:t xml:space="preserve">expensive medical technology, decisions about life prolongation are no longer questions just for medical practitioners.  Who will get access to </w:t>
      </w:r>
      <w:r w:rsidR="00476459">
        <w:t>valuabl</w:t>
      </w:r>
      <w:r w:rsidR="00AC648F" w:rsidRPr="00476459">
        <w:t>e</w:t>
      </w:r>
      <w:r w:rsidR="00AC648F">
        <w:t xml:space="preserve"> healthcare resources?  (Moody &amp; Sasser, 2012)</w:t>
      </w:r>
      <w:r>
        <w:t xml:space="preserve">  </w:t>
      </w:r>
      <w:r w:rsidR="00EE4F84">
        <w:t>The common stereotype of old age as</w:t>
      </w:r>
      <w:r w:rsidR="00476459">
        <w:t xml:space="preserve"> </w:t>
      </w:r>
      <w:r w:rsidR="00015C19">
        <w:t>a</w:t>
      </w:r>
      <w:r w:rsidR="00476459" w:rsidRPr="00476459">
        <w:t xml:space="preserve"> </w:t>
      </w:r>
      <w:r w:rsidR="00EE4F84" w:rsidRPr="00476459">
        <w:t>time</w:t>
      </w:r>
      <w:r w:rsidR="00EE4F84">
        <w:t xml:space="preserve"> of sickness and </w:t>
      </w:r>
      <w:r w:rsidR="00476459" w:rsidRPr="00476459">
        <w:t xml:space="preserve">decline </w:t>
      </w:r>
      <w:r w:rsidR="00EE4F84">
        <w:t>perpetuates the fear and denial of aging</w:t>
      </w:r>
      <w:r w:rsidR="00476459">
        <w:t xml:space="preserve"> process</w:t>
      </w:r>
      <w:r w:rsidR="00EE4F84">
        <w:t xml:space="preserve">.  This mindset also exaggerates the expectations of the demand placed on society by an aging population.  </w:t>
      </w:r>
      <w:r>
        <w:t xml:space="preserve">A generational war may be on the horizon, pitting the young against the old as they each compete for </w:t>
      </w:r>
      <w:r w:rsidR="00015C19">
        <w:t>critic</w:t>
      </w:r>
      <w:r w:rsidRPr="00015C19">
        <w:t>al</w:t>
      </w:r>
      <w:r>
        <w:t xml:space="preserve"> resources.  </w:t>
      </w:r>
      <w:r w:rsidR="00476459">
        <w:t xml:space="preserve">Often in an attempt to control the availability of </w:t>
      </w:r>
      <w:r w:rsidR="00015C19">
        <w:t>essential</w:t>
      </w:r>
      <w:r w:rsidR="00476459">
        <w:t xml:space="preserve"> resources, t</w:t>
      </w:r>
      <w:r w:rsidR="00476459" w:rsidRPr="00476459">
        <w:t>he practice of age-based healthcare rationing</w:t>
      </w:r>
      <w:r w:rsidR="00476459">
        <w:t xml:space="preserve"> </w:t>
      </w:r>
      <w:r w:rsidRPr="00476459">
        <w:t>withhold</w:t>
      </w:r>
      <w:r w:rsidR="00EE4F84" w:rsidRPr="00476459">
        <w:t xml:space="preserve">s medical care or treatments from the oldest in </w:t>
      </w:r>
      <w:r w:rsidR="00476459">
        <w:t>the</w:t>
      </w:r>
      <w:r w:rsidR="00EE4F84" w:rsidRPr="00476459">
        <w:t xml:space="preserve"> </w:t>
      </w:r>
      <w:r w:rsidR="00EE4F84" w:rsidRPr="00015C19">
        <w:t>population</w:t>
      </w:r>
      <w:r w:rsidR="00EE4F84" w:rsidRPr="00476459">
        <w:t>.</w:t>
      </w:r>
      <w:r w:rsidR="00D86CAD">
        <w:t xml:space="preserve">  </w:t>
      </w:r>
    </w:p>
    <w:p w14:paraId="4E9FD2CD" w14:textId="47194B95" w:rsidR="00015C19" w:rsidRDefault="00476459" w:rsidP="00ED02FA">
      <w:pPr>
        <w:pStyle w:val="ListParagraph"/>
        <w:ind w:left="0" w:firstLine="720"/>
      </w:pPr>
      <w:r>
        <w:t xml:space="preserve">In many parts of the world, healthcare is not </w:t>
      </w:r>
      <w:r w:rsidRPr="00015C19">
        <w:t>avai</w:t>
      </w:r>
      <w:r w:rsidR="00015C19" w:rsidRPr="00015C19">
        <w:t>la</w:t>
      </w:r>
      <w:r w:rsidRPr="00015C19">
        <w:t>ble</w:t>
      </w:r>
      <w:r>
        <w:t xml:space="preserve"> to all.  Sometimes, a</w:t>
      </w:r>
      <w:r w:rsidR="00EE4F84" w:rsidRPr="00476459">
        <w:t>ccess to</w:t>
      </w:r>
      <w:r w:rsidR="00EE4F84">
        <w:t xml:space="preserve"> </w:t>
      </w:r>
      <w:r w:rsidR="00D86CAD">
        <w:t xml:space="preserve">adequate </w:t>
      </w:r>
      <w:r w:rsidR="00EE4F84">
        <w:t xml:space="preserve">health care and </w:t>
      </w:r>
      <w:r>
        <w:t xml:space="preserve">life-saving </w:t>
      </w:r>
      <w:r w:rsidR="00D86CAD">
        <w:t xml:space="preserve">treatments can only be attained by those with the means to pay for it.  The poor, which in many cases </w:t>
      </w:r>
      <w:r>
        <w:t xml:space="preserve">is also </w:t>
      </w:r>
      <w:r w:rsidR="00D86CAD">
        <w:t xml:space="preserve">the old, can’t get the health care they need to live a healthy life.  The inability to attain quality health care perpetuates </w:t>
      </w:r>
      <w:r w:rsidR="00F57CD4">
        <w:t xml:space="preserve">both </w:t>
      </w:r>
      <w:r w:rsidR="00D86CAD">
        <w:t xml:space="preserve">financial and physical decline. </w:t>
      </w:r>
      <w:r w:rsidR="00F57CD4">
        <w:t xml:space="preserve">Without access to health care, many of the oldest in the global population </w:t>
      </w:r>
      <w:r w:rsidR="00F57CD4" w:rsidRPr="00015C19">
        <w:t>are</w:t>
      </w:r>
      <w:r w:rsidR="00F57CD4">
        <w:t xml:space="preserve"> further excluded from participating in the global community.</w:t>
      </w:r>
    </w:p>
    <w:p w14:paraId="3A88A0B8" w14:textId="6466E6BA" w:rsidR="00224BE7" w:rsidRPr="00ED02FA" w:rsidRDefault="00015C19" w:rsidP="00ED02FA">
      <w:pPr>
        <w:pStyle w:val="ListParagraph"/>
        <w:ind w:left="0"/>
        <w:rPr>
          <w:b/>
        </w:rPr>
      </w:pPr>
      <w:r w:rsidRPr="00ED02FA">
        <w:rPr>
          <w:b/>
        </w:rPr>
        <w:t>C</w:t>
      </w:r>
      <w:r w:rsidR="00224BE7" w:rsidRPr="00ED02FA">
        <w:rPr>
          <w:b/>
        </w:rPr>
        <w:t>hanges in Family Structure and Support</w:t>
      </w:r>
    </w:p>
    <w:p w14:paraId="221E4158" w14:textId="77777777" w:rsidR="00476459" w:rsidRDefault="006852F6" w:rsidP="00ED02FA">
      <w:pPr>
        <w:pStyle w:val="ListParagraph"/>
        <w:ind w:left="0" w:firstLine="720"/>
      </w:pPr>
      <w:r>
        <w:t xml:space="preserve">Lower fertility has influenced </w:t>
      </w:r>
      <w:r w:rsidR="00476459" w:rsidRPr="00476459">
        <w:t>the</w:t>
      </w:r>
      <w:r>
        <w:t xml:space="preserve"> ability to support an</w:t>
      </w:r>
      <w:r w:rsidR="00F57D63">
        <w:t xml:space="preserve"> aging population.  </w:t>
      </w:r>
      <w:r w:rsidR="00196665">
        <w:t>Fewer</w:t>
      </w:r>
      <w:r w:rsidR="00F57D63">
        <w:t xml:space="preserve"> chi</w:t>
      </w:r>
      <w:r w:rsidR="00196665">
        <w:t xml:space="preserve">ldren </w:t>
      </w:r>
      <w:r w:rsidR="00476459">
        <w:t>and</w:t>
      </w:r>
      <w:r w:rsidR="00196665" w:rsidRPr="00476459">
        <w:t xml:space="preserve"> the</w:t>
      </w:r>
      <w:r w:rsidR="00196665">
        <w:t xml:space="preserve"> resulting </w:t>
      </w:r>
      <w:r w:rsidR="00757951">
        <w:t xml:space="preserve">smaller family </w:t>
      </w:r>
      <w:r w:rsidR="00757951" w:rsidRPr="00476459">
        <w:t>sizes</w:t>
      </w:r>
      <w:r w:rsidR="00F57D63">
        <w:t xml:space="preserve"> will </w:t>
      </w:r>
      <w:r w:rsidR="00476459">
        <w:t>affe</w:t>
      </w:r>
      <w:r w:rsidR="00F57D63" w:rsidRPr="00476459">
        <w:t>ct</w:t>
      </w:r>
      <w:r w:rsidR="00F57D63">
        <w:t xml:space="preserve"> the ability to provide informal care</w:t>
      </w:r>
      <w:r w:rsidR="00196665">
        <w:t xml:space="preserve"> and support for older people.  </w:t>
      </w:r>
      <w:r w:rsidR="004300A3">
        <w:t>In</w:t>
      </w:r>
      <w:r w:rsidR="002D7CC9">
        <w:t xml:space="preserve"> industrialized countries, </w:t>
      </w:r>
      <w:r w:rsidR="004300A3">
        <w:t xml:space="preserve">the </w:t>
      </w:r>
      <w:r w:rsidR="009F6F8D">
        <w:t xml:space="preserve">trend </w:t>
      </w:r>
      <w:r w:rsidR="004300A3">
        <w:t xml:space="preserve">in lower fertility rates </w:t>
      </w:r>
      <w:r w:rsidR="009F6F8D">
        <w:t xml:space="preserve">has been taking place for several </w:t>
      </w:r>
      <w:r w:rsidR="004300A3">
        <w:t xml:space="preserve">generations.  </w:t>
      </w:r>
      <w:r w:rsidR="004300A3" w:rsidRPr="00015C19">
        <w:t xml:space="preserve">In developing countries, </w:t>
      </w:r>
      <w:r w:rsidR="00955958" w:rsidRPr="00015C19">
        <w:t>t</w:t>
      </w:r>
      <w:r w:rsidR="001C5BD2" w:rsidRPr="00015C19">
        <w:t>his</w:t>
      </w:r>
      <w:r w:rsidR="00955958" w:rsidRPr="00015C19">
        <w:t xml:space="preserve"> trend </w:t>
      </w:r>
      <w:r w:rsidR="006B730A" w:rsidRPr="00015C19">
        <w:t>is</w:t>
      </w:r>
      <w:r w:rsidR="001C5BD2" w:rsidRPr="00015C19">
        <w:t xml:space="preserve"> expected to</w:t>
      </w:r>
      <w:r w:rsidR="001C5BD2">
        <w:t xml:space="preserve"> be ve</w:t>
      </w:r>
      <w:r w:rsidR="006766BA">
        <w:t>ry detrimental as most cultures</w:t>
      </w:r>
      <w:r w:rsidR="001C5BD2">
        <w:t xml:space="preserve"> rely heavily on family members for support </w:t>
      </w:r>
      <w:r w:rsidR="002272FB">
        <w:t>and surviva</w:t>
      </w:r>
      <w:r w:rsidR="00476459">
        <w:t>l (Higo and Williamson, 2011</w:t>
      </w:r>
      <w:r w:rsidR="002272FB">
        <w:t>).</w:t>
      </w:r>
      <w:r w:rsidR="006766BA">
        <w:t xml:space="preserve">  </w:t>
      </w:r>
    </w:p>
    <w:p w14:paraId="13F8022A" w14:textId="19556B19" w:rsidR="00F12C5A" w:rsidRDefault="001C0691" w:rsidP="00ED02FA">
      <w:pPr>
        <w:pStyle w:val="ListParagraph"/>
        <w:ind w:left="0" w:firstLine="720"/>
      </w:pPr>
      <w:r>
        <w:lastRenderedPageBreak/>
        <w:t>In contrast with industrialized</w:t>
      </w:r>
      <w:r w:rsidR="006766BA">
        <w:t xml:space="preserve"> countries wher</w:t>
      </w:r>
      <w:r w:rsidR="00ED02FA">
        <w:t xml:space="preserve">e </w:t>
      </w:r>
      <w:r w:rsidR="00A27F41">
        <w:t>older people prefer autonomy and independence, older people in developing countries are very dependent on their family members and children.</w:t>
      </w:r>
      <w:r w:rsidR="0019176F">
        <w:t xml:space="preserve">  </w:t>
      </w:r>
      <w:r w:rsidR="00A92463">
        <w:t xml:space="preserve">This informal </w:t>
      </w:r>
      <w:r w:rsidR="00803966">
        <w:t xml:space="preserve">support is critical in developing countries, as there is often no state subsidized social welfare program to provide economic security to </w:t>
      </w:r>
      <w:r w:rsidR="00957BB5">
        <w:t xml:space="preserve">the </w:t>
      </w:r>
      <w:r w:rsidR="00476459">
        <w:t>more elderly</w:t>
      </w:r>
      <w:r w:rsidR="00803966">
        <w:t xml:space="preserve"> </w:t>
      </w:r>
      <w:r w:rsidR="00957BB5">
        <w:t xml:space="preserve">population.  In </w:t>
      </w:r>
      <w:r w:rsidR="00830EC3">
        <w:t>both industrialized and developing countries</w:t>
      </w:r>
      <w:r w:rsidR="0002503B">
        <w:t>,</w:t>
      </w:r>
      <w:r w:rsidR="00830EC3">
        <w:t xml:space="preserve"> the change in fa</w:t>
      </w:r>
      <w:r w:rsidR="0084287C">
        <w:t>mily size and structure has had</w:t>
      </w:r>
      <w:r w:rsidR="0002503B">
        <w:t xml:space="preserve"> </w:t>
      </w:r>
      <w:r w:rsidR="0002503B" w:rsidRPr="00476459">
        <w:t>a</w:t>
      </w:r>
      <w:r w:rsidR="0084287C" w:rsidRPr="00476459">
        <w:t xml:space="preserve"> </w:t>
      </w:r>
      <w:r w:rsidR="00476459">
        <w:t>significan</w:t>
      </w:r>
      <w:r w:rsidR="0084287C" w:rsidRPr="00476459">
        <w:t>t</w:t>
      </w:r>
      <w:r w:rsidR="0084287C">
        <w:t xml:space="preserve"> impact on the </w:t>
      </w:r>
      <w:r w:rsidR="00015C19">
        <w:t>elderly</w:t>
      </w:r>
      <w:r w:rsidR="001D7AE8">
        <w:t xml:space="preserve"> population</w:t>
      </w:r>
      <w:r w:rsidR="002113E7">
        <w:t>’</w:t>
      </w:r>
      <w:r w:rsidR="001D7AE8">
        <w:t>s ability to receive the benefits</w:t>
      </w:r>
      <w:r>
        <w:t xml:space="preserve"> of informal care. </w:t>
      </w:r>
      <w:r w:rsidR="00A92463">
        <w:t xml:space="preserve">  </w:t>
      </w:r>
      <w:r w:rsidR="00476459">
        <w:t>On a global scale, a</w:t>
      </w:r>
      <w:r w:rsidR="00A92463">
        <w:t xml:space="preserve">djustments </w:t>
      </w:r>
      <w:r w:rsidR="00476459">
        <w:t xml:space="preserve">will need to be made </w:t>
      </w:r>
      <w:r w:rsidR="00F12C5A" w:rsidRPr="00015C19">
        <w:t>in societal structure and policies</w:t>
      </w:r>
      <w:r w:rsidR="00F12C5A">
        <w:t xml:space="preserve"> </w:t>
      </w:r>
      <w:r w:rsidR="00A92463" w:rsidRPr="00476459">
        <w:t>to</w:t>
      </w:r>
      <w:r w:rsidR="00A92463">
        <w:t xml:space="preserve"> compen</w:t>
      </w:r>
      <w:r w:rsidR="00F12C5A">
        <w:t xml:space="preserve">sate for the loss of this </w:t>
      </w:r>
      <w:r w:rsidR="00476459">
        <w:t>vit</w:t>
      </w:r>
      <w:r w:rsidR="00F12C5A" w:rsidRPr="00476459">
        <w:t>al</w:t>
      </w:r>
      <w:r w:rsidR="00F12C5A">
        <w:t xml:space="preserve"> resource</w:t>
      </w:r>
      <w:r w:rsidR="00A92463">
        <w:t>.</w:t>
      </w:r>
    </w:p>
    <w:p w14:paraId="04E9E8F4" w14:textId="6C8A0765" w:rsidR="002E66A9" w:rsidRDefault="00F42653" w:rsidP="00ED02FA">
      <w:r>
        <w:rPr>
          <w:kern w:val="0"/>
          <w:lang w:eastAsia="en-US"/>
        </w:rPr>
        <w:t>Longevity presen</w:t>
      </w:r>
      <w:r w:rsidR="00DA1DDD">
        <w:rPr>
          <w:kern w:val="0"/>
          <w:lang w:eastAsia="en-US"/>
        </w:rPr>
        <w:t xml:space="preserve">ts </w:t>
      </w:r>
      <w:r w:rsidR="00DA1DDD" w:rsidRPr="00476459">
        <w:rPr>
          <w:kern w:val="0"/>
          <w:lang w:eastAsia="en-US"/>
        </w:rPr>
        <w:t>a</w:t>
      </w:r>
      <w:r w:rsidR="00476459">
        <w:rPr>
          <w:kern w:val="0"/>
          <w:lang w:eastAsia="en-US"/>
        </w:rPr>
        <w:t xml:space="preserve"> unique</w:t>
      </w:r>
      <w:r w:rsidR="00D37654" w:rsidRPr="00F42653">
        <w:rPr>
          <w:kern w:val="0"/>
          <w:lang w:eastAsia="en-US"/>
        </w:rPr>
        <w:t xml:space="preserve"> opportunity for a generational interaction and an unprecedented level of familial responsibility for elder care</w:t>
      </w:r>
      <w:r w:rsidR="00307518" w:rsidRPr="00307518">
        <w:t xml:space="preserve"> </w:t>
      </w:r>
      <w:r w:rsidR="00791903">
        <w:t>(Damon-Rodriguez and Lubbe</w:t>
      </w:r>
      <w:r w:rsidR="0015474A">
        <w:t>n</w:t>
      </w:r>
      <w:r w:rsidR="00791903">
        <w:t xml:space="preserve">, </w:t>
      </w:r>
      <w:r w:rsidR="00F71CDE">
        <w:t xml:space="preserve">2007). </w:t>
      </w:r>
      <w:r w:rsidR="00791903">
        <w:t xml:space="preserve">With </w:t>
      </w:r>
      <w:r w:rsidR="00F71CDE">
        <w:t xml:space="preserve">the </w:t>
      </w:r>
      <w:r w:rsidR="00476459">
        <w:t>frequent</w:t>
      </w:r>
      <w:r>
        <w:t xml:space="preserve"> occurrence</w:t>
      </w:r>
      <w:r w:rsidR="00F71CDE">
        <w:t xml:space="preserve"> of multiple</w:t>
      </w:r>
      <w:r w:rsidR="00791903">
        <w:t xml:space="preserve"> </w:t>
      </w:r>
      <w:r w:rsidR="00307518">
        <w:t>living generations wi</w:t>
      </w:r>
      <w:r w:rsidR="00791903">
        <w:t xml:space="preserve">thin </w:t>
      </w:r>
      <w:r w:rsidR="00307518">
        <w:t xml:space="preserve">a family, there is </w:t>
      </w:r>
      <w:r w:rsidR="00C95582">
        <w:t xml:space="preserve">greater </w:t>
      </w:r>
      <w:r w:rsidR="00307518">
        <w:t xml:space="preserve">opportunity to </w:t>
      </w:r>
      <w:r w:rsidR="00C95582">
        <w:t>have meaningful</w:t>
      </w:r>
      <w:r w:rsidR="00F71CDE">
        <w:t xml:space="preserve"> intergenerational exchanges</w:t>
      </w:r>
      <w:r w:rsidR="00B726D5">
        <w:t xml:space="preserve">.  </w:t>
      </w:r>
      <w:r w:rsidR="00307518" w:rsidRPr="00015C19">
        <w:t xml:space="preserve">It should </w:t>
      </w:r>
      <w:r w:rsidR="00476459" w:rsidRPr="00015C19">
        <w:t xml:space="preserve">also </w:t>
      </w:r>
      <w:r w:rsidR="00307518" w:rsidRPr="00015C19">
        <w:t>be noted</w:t>
      </w:r>
      <w:r w:rsidR="00B726D5" w:rsidRPr="00015C19">
        <w:t xml:space="preserve"> </w:t>
      </w:r>
      <w:r w:rsidR="00307518" w:rsidRPr="00015C19">
        <w:t>that older adults</w:t>
      </w:r>
      <w:r w:rsidR="00307518">
        <w:t xml:space="preserve"> provide care as well as receive it (</w:t>
      </w:r>
      <w:r w:rsidR="00307518" w:rsidRPr="009C03A9">
        <w:rPr>
          <w:kern w:val="0"/>
          <w:lang w:eastAsia="en-US"/>
        </w:rPr>
        <w:t>Kinsella and He, 2009).</w:t>
      </w:r>
      <w:r w:rsidR="00B726D5">
        <w:rPr>
          <w:kern w:val="0"/>
          <w:lang w:eastAsia="en-US"/>
        </w:rPr>
        <w:t xml:space="preserve">  In many countries, the older generations are caregiving for their grandchildren.  </w:t>
      </w:r>
      <w:r w:rsidR="00B726D5" w:rsidRPr="00476459">
        <w:rPr>
          <w:kern w:val="0"/>
          <w:lang w:eastAsia="en-US"/>
        </w:rPr>
        <w:t>This</w:t>
      </w:r>
      <w:r w:rsidR="00476459" w:rsidRPr="00476459">
        <w:rPr>
          <w:kern w:val="0"/>
          <w:lang w:eastAsia="en-US"/>
        </w:rPr>
        <w:t xml:space="preserve"> phenomenon</w:t>
      </w:r>
      <w:r w:rsidR="00B726D5" w:rsidRPr="00476459">
        <w:rPr>
          <w:kern w:val="0"/>
          <w:lang w:eastAsia="en-US"/>
        </w:rPr>
        <w:t xml:space="preserve"> </w:t>
      </w:r>
      <w:r w:rsidR="00906248" w:rsidRPr="00476459">
        <w:rPr>
          <w:kern w:val="0"/>
          <w:lang w:eastAsia="en-US"/>
        </w:rPr>
        <w:t xml:space="preserve">is </w:t>
      </w:r>
      <w:r w:rsidR="00B726D5" w:rsidRPr="00476459">
        <w:rPr>
          <w:kern w:val="0"/>
          <w:lang w:eastAsia="en-US"/>
        </w:rPr>
        <w:t>particularly</w:t>
      </w:r>
      <w:r w:rsidR="002E3090" w:rsidRPr="00476459">
        <w:rPr>
          <w:kern w:val="0"/>
          <w:lang w:eastAsia="en-US"/>
        </w:rPr>
        <w:t xml:space="preserve"> true in </w:t>
      </w:r>
      <w:r w:rsidR="00B726D5" w:rsidRPr="00476459">
        <w:rPr>
          <w:kern w:val="0"/>
          <w:lang w:eastAsia="en-US"/>
        </w:rPr>
        <w:t xml:space="preserve">developing </w:t>
      </w:r>
      <w:r w:rsidR="002E3090" w:rsidRPr="00476459">
        <w:rPr>
          <w:kern w:val="0"/>
          <w:lang w:eastAsia="en-US"/>
        </w:rPr>
        <w:t>countries, as</w:t>
      </w:r>
      <w:r w:rsidR="002E3090">
        <w:rPr>
          <w:kern w:val="0"/>
          <w:lang w:eastAsia="en-US"/>
        </w:rPr>
        <w:t xml:space="preserve"> working age individuals leave </w:t>
      </w:r>
      <w:r w:rsidR="00906248">
        <w:rPr>
          <w:kern w:val="0"/>
          <w:lang w:eastAsia="en-US"/>
        </w:rPr>
        <w:t>their children behind in rural areas</w:t>
      </w:r>
      <w:r w:rsidR="002E3090">
        <w:rPr>
          <w:kern w:val="0"/>
          <w:lang w:eastAsia="en-US"/>
        </w:rPr>
        <w:t xml:space="preserve"> to seek employment in </w:t>
      </w:r>
      <w:r w:rsidR="00906248">
        <w:rPr>
          <w:kern w:val="0"/>
          <w:lang w:eastAsia="en-US"/>
        </w:rPr>
        <w:t>cities</w:t>
      </w:r>
      <w:r w:rsidR="002E3090">
        <w:rPr>
          <w:kern w:val="0"/>
          <w:lang w:eastAsia="en-US"/>
        </w:rPr>
        <w:t xml:space="preserve">.  </w:t>
      </w:r>
    </w:p>
    <w:p w14:paraId="09F36CA1" w14:textId="5DC2E01E" w:rsidR="002E66A9" w:rsidRPr="00ED02FA" w:rsidRDefault="00584F48" w:rsidP="00ED02FA">
      <w:pPr>
        <w:ind w:firstLine="0"/>
        <w:rPr>
          <w:b/>
        </w:rPr>
      </w:pPr>
      <w:r w:rsidRPr="00ED02FA">
        <w:rPr>
          <w:b/>
        </w:rPr>
        <w:t xml:space="preserve">Social </w:t>
      </w:r>
      <w:r w:rsidR="002E66A9" w:rsidRPr="00ED02FA">
        <w:rPr>
          <w:b/>
        </w:rPr>
        <w:t>Security Programs</w:t>
      </w:r>
    </w:p>
    <w:p w14:paraId="07DF1AA8" w14:textId="77777777" w:rsidR="00ED02FA" w:rsidRDefault="00A0447B" w:rsidP="00ED02FA">
      <w:r>
        <w:t>During the mid-</w:t>
      </w:r>
      <w:r w:rsidR="0088116A">
        <w:t>20</w:t>
      </w:r>
      <w:r w:rsidR="0088116A" w:rsidRPr="00D9008F">
        <w:rPr>
          <w:vertAlign w:val="superscript"/>
        </w:rPr>
        <w:t>th</w:t>
      </w:r>
      <w:r w:rsidR="0088116A">
        <w:t xml:space="preserve"> century, </w:t>
      </w:r>
      <w:r w:rsidR="00FA2D14">
        <w:t xml:space="preserve">in most industrialized countries, </w:t>
      </w:r>
      <w:r w:rsidR="00E135C9">
        <w:t xml:space="preserve">retirement became an institution that </w:t>
      </w:r>
      <w:r w:rsidR="00476459">
        <w:t xml:space="preserve">has </w:t>
      </w:r>
      <w:r w:rsidR="00476459" w:rsidRPr="00015C19">
        <w:t xml:space="preserve">been </w:t>
      </w:r>
      <w:r w:rsidR="00E135C9" w:rsidRPr="00015C19">
        <w:t>identified</w:t>
      </w:r>
      <w:r w:rsidR="00E135C9">
        <w:t xml:space="preserve"> </w:t>
      </w:r>
      <w:r w:rsidR="00D9008F">
        <w:t xml:space="preserve">with the </w:t>
      </w:r>
      <w:r w:rsidR="00476459">
        <w:t>aging</w:t>
      </w:r>
      <w:r w:rsidR="00D9008F">
        <w:t xml:space="preserve"> population</w:t>
      </w:r>
      <w:r w:rsidR="00044E4E">
        <w:t xml:space="preserve">. </w:t>
      </w:r>
      <w:r w:rsidR="003077F6">
        <w:t xml:space="preserve"> The concept of retirement developed primarily because of generous public </w:t>
      </w:r>
      <w:r w:rsidR="004172E8">
        <w:t xml:space="preserve">pension benefits for retirees </w:t>
      </w:r>
      <w:r w:rsidR="003077F6">
        <w:t>(</w:t>
      </w:r>
      <w:r w:rsidR="00476459">
        <w:t>Higo and Williamson, 2011</w:t>
      </w:r>
      <w:r w:rsidR="004172E8">
        <w:t>).</w:t>
      </w:r>
      <w:r w:rsidR="00A4682E">
        <w:t xml:space="preserve">  The financi</w:t>
      </w:r>
      <w:r w:rsidR="00A56DF0">
        <w:t xml:space="preserve">al security provided by public pensions </w:t>
      </w:r>
      <w:r w:rsidR="0087158C">
        <w:t xml:space="preserve">for retirement </w:t>
      </w:r>
      <w:r w:rsidR="00A56DF0">
        <w:t xml:space="preserve">encourage many to leave the workforce.  </w:t>
      </w:r>
      <w:r w:rsidR="00CE067B">
        <w:t>As the global aging population grows, public pension systems</w:t>
      </w:r>
      <w:r w:rsidR="00F35A5E">
        <w:t xml:space="preserve"> will</w:t>
      </w:r>
      <w:r w:rsidR="0085695A">
        <w:t xml:space="preserve"> be </w:t>
      </w:r>
      <w:r w:rsidR="00F01413">
        <w:t>strained</w:t>
      </w:r>
      <w:r w:rsidR="0087158C">
        <w:t xml:space="preserve">.  </w:t>
      </w:r>
      <w:r w:rsidR="0087158C" w:rsidRPr="00015C19">
        <w:t xml:space="preserve">This </w:t>
      </w:r>
      <w:r w:rsidR="00476459" w:rsidRPr="00015C19">
        <w:t xml:space="preserve">trend </w:t>
      </w:r>
      <w:r w:rsidR="0087158C" w:rsidRPr="00015C19">
        <w:t>will lead to a</w:t>
      </w:r>
      <w:r w:rsidR="00676DB4" w:rsidRPr="00015C19">
        <w:t xml:space="preserve"> greater demand for</w:t>
      </w:r>
      <w:r w:rsidR="00676DB4">
        <w:t xml:space="preserve"> individuals to assume </w:t>
      </w:r>
      <w:r w:rsidR="00476459">
        <w:t>more significant</w:t>
      </w:r>
      <w:r w:rsidR="00676DB4">
        <w:t xml:space="preserve"> </w:t>
      </w:r>
      <w:r w:rsidR="00676DB4">
        <w:lastRenderedPageBreak/>
        <w:t xml:space="preserve">role in </w:t>
      </w:r>
      <w:r w:rsidR="002604A6">
        <w:t xml:space="preserve">providing for </w:t>
      </w:r>
      <w:r w:rsidR="00476459">
        <w:t>economic</w:t>
      </w:r>
      <w:r w:rsidR="002604A6">
        <w:t xml:space="preserve"> security in their older years.  </w:t>
      </w:r>
      <w:r w:rsidR="00727C39">
        <w:t xml:space="preserve">With </w:t>
      </w:r>
      <w:r w:rsidR="00476459">
        <w:t>fewer</w:t>
      </w:r>
      <w:r w:rsidR="00727C39">
        <w:t xml:space="preserve"> assurances that</w:t>
      </w:r>
      <w:r w:rsidR="00646C92">
        <w:t xml:space="preserve"> </w:t>
      </w:r>
      <w:r w:rsidR="00476459">
        <w:t>state</w:t>
      </w:r>
      <w:r w:rsidR="002143F5" w:rsidRPr="00476459">
        <w:t>s</w:t>
      </w:r>
      <w:r w:rsidR="002143F5">
        <w:t xml:space="preserve"> </w:t>
      </w:r>
      <w:r w:rsidR="00727C39">
        <w:t xml:space="preserve">will provide this </w:t>
      </w:r>
      <w:r w:rsidR="00476459" w:rsidRPr="00015C19">
        <w:t>economic</w:t>
      </w:r>
      <w:r w:rsidR="00476459">
        <w:t xml:space="preserve"> protection</w:t>
      </w:r>
      <w:r w:rsidR="00727C39">
        <w:t>, many individuals</w:t>
      </w:r>
      <w:r w:rsidR="00646C92">
        <w:t xml:space="preserve"> will need remain in the workforce later in life to </w:t>
      </w:r>
      <w:r w:rsidR="00857E9C">
        <w:t xml:space="preserve">save more money.  In </w:t>
      </w:r>
      <w:r w:rsidR="00101794">
        <w:t xml:space="preserve">countries all over the world, governments are incentivizing this trend to help ease the financial burden of supporting </w:t>
      </w:r>
      <w:r w:rsidR="00476459">
        <w:t>an</w:t>
      </w:r>
      <w:r w:rsidR="00101794" w:rsidRPr="00476459">
        <w:t xml:space="preserve"> aging</w:t>
      </w:r>
      <w:r w:rsidR="00101794">
        <w:t xml:space="preserve"> </w:t>
      </w:r>
      <w:r w:rsidR="0087158C">
        <w:t>population</w:t>
      </w:r>
      <w:r w:rsidR="00930557">
        <w:t xml:space="preserve">.  </w:t>
      </w:r>
    </w:p>
    <w:p w14:paraId="49F16BA2" w14:textId="150E5FFF" w:rsidR="00323D59" w:rsidRPr="00ED02FA" w:rsidRDefault="00224BE7" w:rsidP="00ED02FA">
      <w:pPr>
        <w:ind w:firstLine="0"/>
        <w:rPr>
          <w:b/>
        </w:rPr>
      </w:pPr>
      <w:r w:rsidRPr="00ED02FA">
        <w:rPr>
          <w:b/>
        </w:rPr>
        <w:t>Healthy Aging</w:t>
      </w:r>
    </w:p>
    <w:p w14:paraId="7CBDD197" w14:textId="686BB30F" w:rsidR="00D228EB" w:rsidRDefault="00E3510D" w:rsidP="00ED02FA">
      <w:r w:rsidRPr="002B76C5">
        <w:rPr>
          <w:kern w:val="0"/>
          <w:lang w:eastAsia="en-US"/>
        </w:rPr>
        <w:t xml:space="preserve">One aspect of concern </w:t>
      </w:r>
      <w:r w:rsidR="00A742F8" w:rsidRPr="002B76C5">
        <w:rPr>
          <w:kern w:val="0"/>
          <w:lang w:eastAsia="en-US"/>
        </w:rPr>
        <w:t xml:space="preserve">in the increase of longevity </w:t>
      </w:r>
      <w:r w:rsidRPr="002B76C5">
        <w:rPr>
          <w:kern w:val="0"/>
          <w:lang w:eastAsia="en-US"/>
        </w:rPr>
        <w:t xml:space="preserve">is how to grow old and maintain health.  Healthy aging, on a personal level, is necessary </w:t>
      </w:r>
      <w:r w:rsidRPr="00015C19">
        <w:rPr>
          <w:kern w:val="0"/>
          <w:lang w:eastAsia="en-US"/>
        </w:rPr>
        <w:t>for maintaining a high quality of life in</w:t>
      </w:r>
      <w:r w:rsidRPr="002B76C5">
        <w:rPr>
          <w:kern w:val="0"/>
          <w:lang w:eastAsia="en-US"/>
        </w:rPr>
        <w:t xml:space="preserve"> later years</w:t>
      </w:r>
      <w:r>
        <w:t xml:space="preserve">.  On a societal level, healthy aging is viewed as imperative for sustaining the systems and supports needed to care for an aging population.  So, how does one achieve healthy aging?  Given </w:t>
      </w:r>
      <w:r w:rsidR="00015C19">
        <w:t>typical</w:t>
      </w:r>
      <w:r>
        <w:t xml:space="preserve"> stereotypes, healthy aging may seem like an oxymoron.  As it stands, healthy aging is</w:t>
      </w:r>
      <w:r w:rsidR="00D228EB">
        <w:t xml:space="preserve"> difficult to define.</w:t>
      </w:r>
    </w:p>
    <w:p w14:paraId="6E3E20A9" w14:textId="35AB8AD3" w:rsidR="003E0ADF" w:rsidRDefault="003E0ADF" w:rsidP="00ED02FA">
      <w:pPr>
        <w:rPr>
          <w:kern w:val="0"/>
          <w:lang w:eastAsia="en-US"/>
        </w:rPr>
      </w:pPr>
      <w:r w:rsidRPr="002B76C5">
        <w:rPr>
          <w:kern w:val="0"/>
          <w:lang w:eastAsia="en-US"/>
        </w:rPr>
        <w:t>Many societies around the world have ex</w:t>
      </w:r>
      <w:r w:rsidR="00F329AC">
        <w:rPr>
          <w:kern w:val="0"/>
          <w:lang w:eastAsia="en-US"/>
        </w:rPr>
        <w:t>perienced a long</w:t>
      </w:r>
      <w:r w:rsidR="00C16690">
        <w:rPr>
          <w:kern w:val="0"/>
          <w:lang w:eastAsia="en-US"/>
        </w:rPr>
        <w:t>-</w:t>
      </w:r>
      <w:r>
        <w:rPr>
          <w:kern w:val="0"/>
          <w:lang w:eastAsia="en-US"/>
        </w:rPr>
        <w:t xml:space="preserve">term shift in </w:t>
      </w:r>
      <w:r w:rsidRPr="002B76C5">
        <w:rPr>
          <w:kern w:val="0"/>
          <w:lang w:eastAsia="en-US"/>
        </w:rPr>
        <w:t>causes of death from infectious and acute</w:t>
      </w:r>
      <w:r w:rsidR="00C16690">
        <w:rPr>
          <w:kern w:val="0"/>
          <w:lang w:eastAsia="en-US"/>
        </w:rPr>
        <w:t xml:space="preserve"> disease to chronic and degenerative diseases (</w:t>
      </w:r>
      <w:r w:rsidR="00FF05E0">
        <w:rPr>
          <w:kern w:val="0"/>
          <w:lang w:eastAsia="en-US"/>
        </w:rPr>
        <w:t>Kinsella and He, 2009).</w:t>
      </w:r>
      <w:r>
        <w:rPr>
          <w:kern w:val="0"/>
          <w:lang w:eastAsia="en-US"/>
        </w:rPr>
        <w:t xml:space="preserve">  This trend </w:t>
      </w:r>
      <w:r w:rsidRPr="00015C19">
        <w:rPr>
          <w:kern w:val="0"/>
          <w:lang w:eastAsia="en-US"/>
        </w:rPr>
        <w:t>is known</w:t>
      </w:r>
      <w:r>
        <w:rPr>
          <w:kern w:val="0"/>
          <w:lang w:eastAsia="en-US"/>
        </w:rPr>
        <w:t xml:space="preserve"> </w:t>
      </w:r>
      <w:r w:rsidR="00476459">
        <w:rPr>
          <w:kern w:val="0"/>
          <w:lang w:eastAsia="en-US"/>
        </w:rPr>
        <w:t xml:space="preserve">as </w:t>
      </w:r>
      <w:r w:rsidR="00C16690" w:rsidRPr="00015C19">
        <w:rPr>
          <w:kern w:val="0"/>
          <w:lang w:eastAsia="en-US"/>
        </w:rPr>
        <w:t>epidemiological</w:t>
      </w:r>
      <w:r w:rsidR="00C16690">
        <w:rPr>
          <w:kern w:val="0"/>
          <w:lang w:eastAsia="en-US"/>
        </w:rPr>
        <w:t xml:space="preserve"> </w:t>
      </w:r>
      <w:r>
        <w:rPr>
          <w:kern w:val="0"/>
          <w:lang w:eastAsia="en-US"/>
        </w:rPr>
        <w:t xml:space="preserve">transition.  </w:t>
      </w:r>
      <w:r w:rsidR="00BA2529" w:rsidRPr="00015C19">
        <w:rPr>
          <w:kern w:val="0"/>
          <w:lang w:eastAsia="en-US"/>
        </w:rPr>
        <w:t>This</w:t>
      </w:r>
      <w:r w:rsidR="00476459">
        <w:rPr>
          <w:kern w:val="0"/>
          <w:lang w:eastAsia="en-US"/>
        </w:rPr>
        <w:t xml:space="preserve"> means that b</w:t>
      </w:r>
      <w:r w:rsidR="00BA2529">
        <w:rPr>
          <w:kern w:val="0"/>
          <w:lang w:eastAsia="en-US"/>
        </w:rPr>
        <w:t>y and large, individuals are living longer, but doing so in a state of chronic disease.</w:t>
      </w:r>
    </w:p>
    <w:p w14:paraId="533A9A1A" w14:textId="10D9FB43" w:rsidR="00224BE7" w:rsidRDefault="002138A3" w:rsidP="00ED02FA">
      <w:pPr>
        <w:rPr>
          <w:kern w:val="0"/>
          <w:lang w:eastAsia="en-US"/>
        </w:rPr>
      </w:pPr>
      <w:r>
        <w:t xml:space="preserve">According to the WHO, </w:t>
      </w:r>
      <w:r w:rsidRPr="00015C19">
        <w:t xml:space="preserve">in the next two decades there will be dramatic changes and transitions </w:t>
      </w:r>
      <w:r w:rsidR="00837EC0" w:rsidRPr="00015C19">
        <w:t xml:space="preserve">in the world’s </w:t>
      </w:r>
      <w:r w:rsidRPr="00015C19">
        <w:t>health needs, as a result of</w:t>
      </w:r>
      <w:r w:rsidR="00837EC0">
        <w:t xml:space="preserve"> the epidemiological transition (</w:t>
      </w:r>
      <w:r w:rsidR="00ED02FA">
        <w:t>WHO, 2013</w:t>
      </w:r>
      <w:r w:rsidR="00837EC0" w:rsidRPr="00476459">
        <w:t>)</w:t>
      </w:r>
      <w:r w:rsidR="007F59A6">
        <w:t xml:space="preserve">.  </w:t>
      </w:r>
      <w:r w:rsidR="003A5E94" w:rsidRPr="00476459">
        <w:t xml:space="preserve">It appears that developing </w:t>
      </w:r>
      <w:r w:rsidR="007F59A6" w:rsidRPr="00476459">
        <w:t>countries are at greatest risk for this</w:t>
      </w:r>
      <w:r w:rsidR="00476459" w:rsidRPr="00476459">
        <w:t xml:space="preserve">.  </w:t>
      </w:r>
      <w:r w:rsidR="00476459" w:rsidRPr="00015C19">
        <w:t>This</w:t>
      </w:r>
      <w:r w:rsidR="00476459" w:rsidRPr="00476459">
        <w:t xml:space="preserve"> is</w:t>
      </w:r>
      <w:r w:rsidR="00DA109C" w:rsidRPr="00476459">
        <w:t xml:space="preserve"> </w:t>
      </w:r>
      <w:r w:rsidR="00DA109C" w:rsidRPr="00015C19">
        <w:t>due to the fact that</w:t>
      </w:r>
      <w:r w:rsidR="00DA109C" w:rsidRPr="00476459">
        <w:t xml:space="preserve"> they</w:t>
      </w:r>
      <w:r w:rsidR="00476459" w:rsidRPr="00476459">
        <w:t xml:space="preserve"> are generally </w:t>
      </w:r>
      <w:r w:rsidR="00DA109C" w:rsidRPr="00476459">
        <w:t>poorer</w:t>
      </w:r>
      <w:r w:rsidR="007F59A6" w:rsidRPr="00476459">
        <w:t>.</w:t>
      </w:r>
      <w:r w:rsidR="007F59A6">
        <w:t xml:space="preserve">  </w:t>
      </w:r>
      <w:r w:rsidR="00977A3C">
        <w:t>Also, as</w:t>
      </w:r>
      <w:r w:rsidR="003A5E94">
        <w:t xml:space="preserve"> a country's economy becomes mor</w:t>
      </w:r>
      <w:r w:rsidR="00977A3C">
        <w:t>e developed, the</w:t>
      </w:r>
      <w:r w:rsidR="003A5E94">
        <w:t xml:space="preserve"> environmental, social, and behavioral fac</w:t>
      </w:r>
      <w:r w:rsidR="00977A3C">
        <w:t xml:space="preserve">tors that cause this </w:t>
      </w:r>
      <w:r w:rsidR="00476459">
        <w:t>change</w:t>
      </w:r>
      <w:r w:rsidR="00977A3C">
        <w:t xml:space="preserve"> become more prevalent.  </w:t>
      </w:r>
      <w:r w:rsidR="002334C9" w:rsidRPr="00015C19">
        <w:t xml:space="preserve">Nevertheless, studies indicate that smoking, hypertension, dietary fat, occupational hazards, and poverty are among the leading risk factors for </w:t>
      </w:r>
      <w:r w:rsidR="00417352" w:rsidRPr="00015C19">
        <w:t xml:space="preserve">the development of chronic disease </w:t>
      </w:r>
      <w:r w:rsidR="002334C9" w:rsidRPr="00015C19">
        <w:t>in develo</w:t>
      </w:r>
      <w:r w:rsidR="00417352" w:rsidRPr="00015C19">
        <w:t xml:space="preserve">ping and industrialized nations </w:t>
      </w:r>
      <w:r w:rsidR="002334C9" w:rsidRPr="00015C19">
        <w:t>(</w:t>
      </w:r>
      <w:r w:rsidR="00574D71" w:rsidRPr="00015C19">
        <w:rPr>
          <w:kern w:val="0"/>
          <w:lang w:eastAsia="en-US"/>
        </w:rPr>
        <w:t>Kinsella and He, 2009</w:t>
      </w:r>
      <w:r w:rsidR="00417352" w:rsidRPr="00015C19">
        <w:rPr>
          <w:kern w:val="0"/>
          <w:lang w:eastAsia="en-US"/>
        </w:rPr>
        <w:t>).</w:t>
      </w:r>
      <w:r w:rsidR="00417352">
        <w:rPr>
          <w:kern w:val="0"/>
          <w:lang w:eastAsia="en-US"/>
        </w:rPr>
        <w:t xml:space="preserve">  </w:t>
      </w:r>
    </w:p>
    <w:p w14:paraId="62B98A50" w14:textId="72D068C1" w:rsidR="000B7F82" w:rsidRDefault="00A762D4" w:rsidP="00ED02FA">
      <w:pPr>
        <w:rPr>
          <w:highlight w:val="yellow"/>
        </w:rPr>
      </w:pPr>
      <w:r>
        <w:lastRenderedPageBreak/>
        <w:t xml:space="preserve">The rise in chronic conditions, coupled with a growing aging population, is expected to contribute to an increase in overall health </w:t>
      </w:r>
      <w:r w:rsidR="00476459" w:rsidRPr="00476459">
        <w:t>care costs. Some debate exists however</w:t>
      </w:r>
      <w:r>
        <w:t xml:space="preserve"> that there are </w:t>
      </w:r>
      <w:r w:rsidR="008F4434">
        <w:t>additional factors that contribute</w:t>
      </w:r>
      <w:r>
        <w:t xml:space="preserve"> to </w:t>
      </w:r>
      <w:r w:rsidR="00476459">
        <w:t>an</w:t>
      </w:r>
      <w:r w:rsidRPr="00476459">
        <w:t xml:space="preserve"> increase</w:t>
      </w:r>
      <w:r>
        <w:t xml:space="preserve"> </w:t>
      </w:r>
      <w:r w:rsidR="00476459">
        <w:t>in healthcare costs, such as expensive</w:t>
      </w:r>
      <w:r>
        <w:t xml:space="preserve"> medical technology, workforce demographics, </w:t>
      </w:r>
      <w:r w:rsidR="00476459">
        <w:t>and system inefficiencies.</w:t>
      </w:r>
    </w:p>
    <w:p w14:paraId="2A7580F1" w14:textId="77CBF1A4" w:rsidR="00B90915" w:rsidRPr="00ED02FA" w:rsidRDefault="000B7F82" w:rsidP="00ED02FA">
      <w:pPr>
        <w:pStyle w:val="ListParagraph"/>
        <w:ind w:left="0"/>
        <w:rPr>
          <w:b/>
        </w:rPr>
      </w:pPr>
      <w:r w:rsidRPr="00ED02FA">
        <w:rPr>
          <w:b/>
        </w:rPr>
        <w:t xml:space="preserve">Aging of </w:t>
      </w:r>
      <w:r w:rsidR="002E66A9" w:rsidRPr="00ED02FA">
        <w:rPr>
          <w:b/>
        </w:rPr>
        <w:t>the Workforce</w:t>
      </w:r>
      <w:r w:rsidR="00224BE7" w:rsidRPr="00ED02FA">
        <w:rPr>
          <w:b/>
        </w:rPr>
        <w:t xml:space="preserve"> </w:t>
      </w:r>
    </w:p>
    <w:p w14:paraId="52F54010" w14:textId="1D4A4662" w:rsidR="00E15C73" w:rsidRDefault="00D138D3" w:rsidP="00ED02FA">
      <w:pPr>
        <w:rPr>
          <w:kern w:val="0"/>
          <w:lang w:eastAsia="en-US"/>
        </w:rPr>
      </w:pPr>
      <w:r w:rsidRPr="00015C19">
        <w:t xml:space="preserve">The </w:t>
      </w:r>
      <w:r w:rsidR="00DC037A" w:rsidRPr="00015C19">
        <w:t xml:space="preserve">participation </w:t>
      </w:r>
      <w:r w:rsidR="00E15C73" w:rsidRPr="00015C19">
        <w:t>o</w:t>
      </w:r>
      <w:r w:rsidR="00DC037A" w:rsidRPr="00015C19">
        <w:t xml:space="preserve">f older workers </w:t>
      </w:r>
      <w:r w:rsidRPr="00015C19">
        <w:t>in the workforce</w:t>
      </w:r>
      <w:r>
        <w:t xml:space="preserve"> </w:t>
      </w:r>
      <w:r w:rsidR="00DC037A">
        <w:t>varies consider</w:t>
      </w:r>
      <w:r w:rsidR="00E15C73">
        <w:t xml:space="preserve">ably </w:t>
      </w:r>
      <w:r w:rsidR="00DC037A">
        <w:t xml:space="preserve">and </w:t>
      </w:r>
      <w:r w:rsidR="00476459">
        <w:t>is lower in industrialized countries</w:t>
      </w:r>
      <w:r>
        <w:t xml:space="preserve"> than in developing countries</w:t>
      </w:r>
      <w:r w:rsidR="00E15C73">
        <w:t xml:space="preserve"> </w:t>
      </w:r>
      <w:r w:rsidR="00DC037A">
        <w:t>(</w:t>
      </w:r>
      <w:r>
        <w:rPr>
          <w:kern w:val="0"/>
          <w:lang w:eastAsia="en-US"/>
        </w:rPr>
        <w:t xml:space="preserve">Kinsella and He, 2009).  </w:t>
      </w:r>
      <w:r w:rsidR="00053647">
        <w:rPr>
          <w:kern w:val="0"/>
          <w:lang w:eastAsia="en-US"/>
        </w:rPr>
        <w:t xml:space="preserve">In developing </w:t>
      </w:r>
      <w:r w:rsidR="00053647" w:rsidRPr="005B236F">
        <w:rPr>
          <w:kern w:val="0"/>
          <w:lang w:eastAsia="en-US"/>
        </w:rPr>
        <w:t>countries</w:t>
      </w:r>
      <w:r w:rsidR="00DA1DDD">
        <w:rPr>
          <w:kern w:val="0"/>
          <w:lang w:eastAsia="en-US"/>
        </w:rPr>
        <w:t>,</w:t>
      </w:r>
      <w:r w:rsidR="00053647">
        <w:rPr>
          <w:kern w:val="0"/>
          <w:lang w:eastAsia="en-US"/>
        </w:rPr>
        <w:t xml:space="preserve"> many older adults continue to work past retirement a matter of </w:t>
      </w:r>
      <w:r w:rsidR="00476459">
        <w:rPr>
          <w:kern w:val="0"/>
          <w:lang w:eastAsia="en-US"/>
        </w:rPr>
        <w:t>economic</w:t>
      </w:r>
      <w:r w:rsidR="00053647">
        <w:rPr>
          <w:kern w:val="0"/>
          <w:lang w:eastAsia="en-US"/>
        </w:rPr>
        <w:t xml:space="preserve"> necessity.  Retirement is often</w:t>
      </w:r>
      <w:r w:rsidR="00DA1DDD">
        <w:rPr>
          <w:kern w:val="0"/>
          <w:lang w:eastAsia="en-US"/>
        </w:rPr>
        <w:t xml:space="preserve"> considered a</w:t>
      </w:r>
      <w:r w:rsidR="00476459">
        <w:rPr>
          <w:kern w:val="0"/>
          <w:lang w:eastAsia="en-US"/>
        </w:rPr>
        <w:t xml:space="preserve"> luxury of the financially well-</w:t>
      </w:r>
      <w:r w:rsidR="00DA1DDD">
        <w:rPr>
          <w:kern w:val="0"/>
          <w:lang w:eastAsia="en-US"/>
        </w:rPr>
        <w:t>off</w:t>
      </w:r>
      <w:r w:rsidR="00053647">
        <w:rPr>
          <w:kern w:val="0"/>
          <w:lang w:eastAsia="en-US"/>
        </w:rPr>
        <w:t>.</w:t>
      </w:r>
      <w:r w:rsidR="00F525E9">
        <w:rPr>
          <w:kern w:val="0"/>
          <w:lang w:eastAsia="en-US"/>
        </w:rPr>
        <w:t xml:space="preserve">  </w:t>
      </w:r>
      <w:r w:rsidR="008B385D" w:rsidRPr="00015C19">
        <w:rPr>
          <w:kern w:val="0"/>
          <w:lang w:eastAsia="en-US"/>
        </w:rPr>
        <w:t>There appears to be a correlation between the</w:t>
      </w:r>
      <w:r w:rsidR="008B385D">
        <w:rPr>
          <w:kern w:val="0"/>
          <w:lang w:eastAsia="en-US"/>
        </w:rPr>
        <w:t xml:space="preserve"> GDP of a country and the participation of the </w:t>
      </w:r>
      <w:r w:rsidR="008B385D" w:rsidRPr="00015C19">
        <w:rPr>
          <w:kern w:val="0"/>
          <w:lang w:eastAsia="en-US"/>
        </w:rPr>
        <w:t>older</w:t>
      </w:r>
      <w:r w:rsidR="008B385D">
        <w:rPr>
          <w:kern w:val="0"/>
          <w:lang w:eastAsia="en-US"/>
        </w:rPr>
        <w:t xml:space="preserve"> population in the workforce.  Those </w:t>
      </w:r>
      <w:r w:rsidR="00BF3369">
        <w:rPr>
          <w:kern w:val="0"/>
          <w:lang w:eastAsia="en-US"/>
        </w:rPr>
        <w:t xml:space="preserve">countries with higher GDP have lower rates of </w:t>
      </w:r>
      <w:r w:rsidR="00204F2B">
        <w:rPr>
          <w:kern w:val="0"/>
          <w:lang w:eastAsia="en-US"/>
        </w:rPr>
        <w:t>people over 65 in the workforce (Kinsella and He, 2009)</w:t>
      </w:r>
      <w:r w:rsidR="00534BD7">
        <w:rPr>
          <w:kern w:val="0"/>
          <w:lang w:eastAsia="en-US"/>
        </w:rPr>
        <w:t xml:space="preserve">. </w:t>
      </w:r>
      <w:r w:rsidR="00534BD7" w:rsidRPr="00476459">
        <w:rPr>
          <w:kern w:val="0"/>
          <w:lang w:eastAsia="en-US"/>
        </w:rPr>
        <w:t>This</w:t>
      </w:r>
      <w:r w:rsidR="00476459" w:rsidRPr="00476459">
        <w:rPr>
          <w:kern w:val="0"/>
          <w:lang w:eastAsia="en-US"/>
        </w:rPr>
        <w:t xml:space="preserve"> trend</w:t>
      </w:r>
      <w:r w:rsidR="00534BD7" w:rsidRPr="00476459">
        <w:rPr>
          <w:kern w:val="0"/>
          <w:lang w:eastAsia="en-US"/>
        </w:rPr>
        <w:t xml:space="preserve"> is likely </w:t>
      </w:r>
      <w:r w:rsidR="00476459">
        <w:rPr>
          <w:kern w:val="0"/>
          <w:lang w:eastAsia="en-US"/>
        </w:rPr>
        <w:t>because</w:t>
      </w:r>
      <w:r w:rsidR="00534BD7">
        <w:rPr>
          <w:kern w:val="0"/>
          <w:lang w:eastAsia="en-US"/>
        </w:rPr>
        <w:t xml:space="preserve"> many wealthier, industrialized </w:t>
      </w:r>
      <w:r w:rsidR="002E1530">
        <w:rPr>
          <w:kern w:val="0"/>
          <w:lang w:eastAsia="en-US"/>
        </w:rPr>
        <w:t>countries have social pension systems that allow for</w:t>
      </w:r>
      <w:r w:rsidR="00DA1DDD">
        <w:rPr>
          <w:kern w:val="0"/>
          <w:lang w:eastAsia="en-US"/>
        </w:rPr>
        <w:t xml:space="preserve"> the</w:t>
      </w:r>
      <w:r w:rsidR="002E1530">
        <w:rPr>
          <w:kern w:val="0"/>
          <w:lang w:eastAsia="en-US"/>
        </w:rPr>
        <w:t xml:space="preserve"> financial support for older individuals</w:t>
      </w:r>
      <w:r w:rsidR="00B95B63">
        <w:rPr>
          <w:kern w:val="0"/>
          <w:lang w:eastAsia="en-US"/>
        </w:rPr>
        <w:t xml:space="preserve">, as </w:t>
      </w:r>
      <w:r w:rsidR="00B95B63" w:rsidRPr="00015C19">
        <w:rPr>
          <w:kern w:val="0"/>
          <w:lang w:eastAsia="en-US"/>
        </w:rPr>
        <w:t>was discussed</w:t>
      </w:r>
      <w:r w:rsidR="00B95B63">
        <w:rPr>
          <w:kern w:val="0"/>
          <w:lang w:eastAsia="en-US"/>
        </w:rPr>
        <w:t xml:space="preserve"> earlier.</w:t>
      </w:r>
    </w:p>
    <w:p w14:paraId="75BB4AEA" w14:textId="2E425598" w:rsidR="00516AFB" w:rsidRPr="0092142D" w:rsidRDefault="00B95B63" w:rsidP="00ED02FA">
      <w:pPr>
        <w:rPr>
          <w:kern w:val="0"/>
          <w:lang w:eastAsia="en-US"/>
        </w:rPr>
      </w:pPr>
      <w:r>
        <w:rPr>
          <w:kern w:val="0"/>
          <w:lang w:eastAsia="en-US"/>
        </w:rPr>
        <w:t xml:space="preserve">As the global aging population grows, those who remain in the workforce, either by necessity </w:t>
      </w:r>
      <w:r w:rsidRPr="00476459">
        <w:rPr>
          <w:kern w:val="0"/>
          <w:lang w:eastAsia="en-US"/>
        </w:rPr>
        <w:t>or</w:t>
      </w:r>
      <w:r>
        <w:rPr>
          <w:kern w:val="0"/>
          <w:lang w:eastAsia="en-US"/>
        </w:rPr>
        <w:t xml:space="preserve"> </w:t>
      </w:r>
      <w:r w:rsidRPr="00015C19">
        <w:rPr>
          <w:kern w:val="0"/>
          <w:lang w:eastAsia="en-US"/>
        </w:rPr>
        <w:t xml:space="preserve">choice will have </w:t>
      </w:r>
      <w:r w:rsidR="00E80145" w:rsidRPr="00015C19">
        <w:rPr>
          <w:kern w:val="0"/>
          <w:lang w:eastAsia="en-US"/>
        </w:rPr>
        <w:t>a tremendous impact on the</w:t>
      </w:r>
      <w:r w:rsidR="00E80145">
        <w:rPr>
          <w:kern w:val="0"/>
          <w:lang w:eastAsia="en-US"/>
        </w:rPr>
        <w:t xml:space="preserve"> workforce.</w:t>
      </w:r>
      <w:r w:rsidR="0092142D">
        <w:rPr>
          <w:kern w:val="0"/>
          <w:lang w:eastAsia="en-US"/>
        </w:rPr>
        <w:t xml:space="preserve"> </w:t>
      </w:r>
      <w:r w:rsidR="00207FF6">
        <w:rPr>
          <w:kern w:val="0"/>
          <w:lang w:eastAsia="en-US"/>
        </w:rPr>
        <w:t xml:space="preserve"> </w:t>
      </w:r>
      <w:r w:rsidR="00DD358F">
        <w:rPr>
          <w:kern w:val="0"/>
          <w:lang w:eastAsia="en-US"/>
        </w:rPr>
        <w:t>Agriculture</w:t>
      </w:r>
      <w:r w:rsidR="00EF7E24">
        <w:rPr>
          <w:kern w:val="0"/>
          <w:lang w:eastAsia="en-US"/>
        </w:rPr>
        <w:t xml:space="preserve">, particularly in developing countries, </w:t>
      </w:r>
      <w:r w:rsidR="00DD358F">
        <w:rPr>
          <w:kern w:val="0"/>
          <w:lang w:eastAsia="en-US"/>
        </w:rPr>
        <w:t xml:space="preserve">and knowledge-based economies provide the </w:t>
      </w:r>
      <w:r w:rsidR="00EF7E24">
        <w:rPr>
          <w:kern w:val="0"/>
          <w:lang w:eastAsia="en-US"/>
        </w:rPr>
        <w:t xml:space="preserve">greatest employment opportunities for older workers.  </w:t>
      </w:r>
      <w:r w:rsidR="00BD6F54" w:rsidRPr="00015C19">
        <w:rPr>
          <w:kern w:val="0"/>
          <w:lang w:eastAsia="en-US"/>
        </w:rPr>
        <w:t>Over the last decade, there has been an overall rise in employment among older workers between in the</w:t>
      </w:r>
      <w:r w:rsidR="00EB5595" w:rsidRPr="00015C19">
        <w:rPr>
          <w:kern w:val="0"/>
          <w:lang w:eastAsia="en-US"/>
        </w:rPr>
        <w:t xml:space="preserve"> </w:t>
      </w:r>
      <w:r w:rsidR="00BD6F54" w:rsidRPr="00015C19">
        <w:rPr>
          <w:kern w:val="0"/>
          <w:lang w:eastAsia="en-US"/>
        </w:rPr>
        <w:t>fields of health, business services, education, social work, and real estate, reflecting an ongoing shift toward a knowledge-based</w:t>
      </w:r>
      <w:r w:rsidR="00EB5595" w:rsidRPr="00015C19">
        <w:rPr>
          <w:kern w:val="0"/>
          <w:lang w:eastAsia="en-US"/>
        </w:rPr>
        <w:t xml:space="preserve"> econ</w:t>
      </w:r>
      <w:r w:rsidR="00BD6F54" w:rsidRPr="00015C19">
        <w:rPr>
          <w:kern w:val="0"/>
          <w:lang w:eastAsia="en-US"/>
        </w:rPr>
        <w:t>omy</w:t>
      </w:r>
      <w:r w:rsidR="00EB5595" w:rsidRPr="00015C19">
        <w:rPr>
          <w:kern w:val="0"/>
          <w:lang w:eastAsia="en-US"/>
        </w:rPr>
        <w:t xml:space="preserve"> (Kinsella and He, 2009).</w:t>
      </w:r>
    </w:p>
    <w:p w14:paraId="3A2960A9" w14:textId="24F93307" w:rsidR="00224BE7" w:rsidRPr="00ED02FA" w:rsidRDefault="00224BE7" w:rsidP="00ED02FA">
      <w:pPr>
        <w:pStyle w:val="ListParagraph"/>
        <w:ind w:left="0"/>
        <w:rPr>
          <w:b/>
        </w:rPr>
      </w:pPr>
      <w:r w:rsidRPr="00ED02FA">
        <w:rPr>
          <w:b/>
        </w:rPr>
        <w:t>Attitudes</w:t>
      </w:r>
      <w:r w:rsidR="00293A7F" w:rsidRPr="00ED02FA">
        <w:rPr>
          <w:b/>
        </w:rPr>
        <w:t xml:space="preserve"> about Aging</w:t>
      </w:r>
    </w:p>
    <w:p w14:paraId="59497167" w14:textId="47DF6ADA" w:rsidR="00224BE7" w:rsidRDefault="002574BB" w:rsidP="00ED02FA">
      <w:pPr>
        <w:pStyle w:val="ListParagraph"/>
        <w:ind w:left="0" w:firstLine="720"/>
      </w:pPr>
      <w:r>
        <w:lastRenderedPageBreak/>
        <w:t xml:space="preserve">By and large, aging is considered a problem </w:t>
      </w:r>
      <w:r w:rsidR="00CA1ABD">
        <w:t>in many cultures</w:t>
      </w:r>
      <w:r>
        <w:t xml:space="preserve">.  </w:t>
      </w:r>
      <w:r w:rsidR="00570E14">
        <w:t>The degree to which varies b</w:t>
      </w:r>
      <w:r w:rsidR="00CA1ABD">
        <w:t>y country. Those countries with an older population</w:t>
      </w:r>
      <w:r w:rsidR="00476459">
        <w:t xml:space="preserve"> c</w:t>
      </w:r>
      <w:r w:rsidR="00570E14">
        <w:t>ons</w:t>
      </w:r>
      <w:r w:rsidR="00476459">
        <w:t>ider aging</w:t>
      </w:r>
      <w:r w:rsidR="00293A7F">
        <w:t xml:space="preserve"> a bigger </w:t>
      </w:r>
      <w:r w:rsidR="00570E14">
        <w:t xml:space="preserve">problem and those countries with younger </w:t>
      </w:r>
      <w:r w:rsidR="00293A7F">
        <w:t xml:space="preserve">populations.  </w:t>
      </w:r>
      <w:r w:rsidR="004304EF">
        <w:t xml:space="preserve">The concern centers around the perceived amount of </w:t>
      </w:r>
      <w:r w:rsidR="0037746F">
        <w:t>resources needed to sustain an aging population.</w:t>
      </w:r>
      <w:r w:rsidR="00570E14">
        <w:t xml:space="preserve">  </w:t>
      </w:r>
      <w:r w:rsidR="00FE19A2">
        <w:t>Interestingly, it is the older members of the populations of countries that</w:t>
      </w:r>
      <w:r w:rsidR="00DF411A">
        <w:t xml:space="preserve"> are more concerned about aging</w:t>
      </w:r>
      <w:r w:rsidR="00FE19A2">
        <w:t xml:space="preserve"> (Pew</w:t>
      </w:r>
      <w:r w:rsidR="00ED02FA">
        <w:t xml:space="preserve"> Research Center</w:t>
      </w:r>
      <w:r w:rsidR="00FE19A2">
        <w:t xml:space="preserve">, </w:t>
      </w:r>
      <w:r w:rsidR="00F536F5">
        <w:t>2014</w:t>
      </w:r>
      <w:r w:rsidR="00DF411A">
        <w:t xml:space="preserve">).  </w:t>
      </w:r>
      <w:r w:rsidR="00D11B8E" w:rsidRPr="00476459">
        <w:t>This</w:t>
      </w:r>
      <w:r w:rsidR="00476459" w:rsidRPr="00476459">
        <w:t xml:space="preserve"> attitude</w:t>
      </w:r>
      <w:r w:rsidR="00D11B8E">
        <w:t xml:space="preserve"> </w:t>
      </w:r>
      <w:r w:rsidR="00D11B8E" w:rsidRPr="00015C19">
        <w:t>is partly driven</w:t>
      </w:r>
      <w:r w:rsidR="00D11B8E">
        <w:t xml:space="preserve"> by </w:t>
      </w:r>
      <w:r w:rsidR="00476459">
        <w:t>person</w:t>
      </w:r>
      <w:r w:rsidR="00D11B8E" w:rsidRPr="00476459">
        <w:t>al</w:t>
      </w:r>
      <w:r w:rsidR="00D11B8E">
        <w:t xml:space="preserve"> concerns for financial well-being in later years.  In countries with the economic resources</w:t>
      </w:r>
      <w:r w:rsidR="00CA1ABD">
        <w:t xml:space="preserve"> to help its older citizens, an older</w:t>
      </w:r>
      <w:r w:rsidR="00D11B8E">
        <w:t xml:space="preserve"> </w:t>
      </w:r>
      <w:r w:rsidR="002F620E" w:rsidRPr="005B236F">
        <w:t>individual</w:t>
      </w:r>
      <w:r w:rsidR="00CA1ABD">
        <w:t>’s</w:t>
      </w:r>
      <w:r w:rsidR="00D11B8E">
        <w:t xml:space="preserve"> concer</w:t>
      </w:r>
      <w:r w:rsidR="00CA1ABD">
        <w:t>n</w:t>
      </w:r>
      <w:r w:rsidR="002F620E">
        <w:t xml:space="preserve"> about aging decline</w:t>
      </w:r>
      <w:r w:rsidR="00CA1ABD">
        <w:t>s</w:t>
      </w:r>
      <w:r w:rsidR="002F620E">
        <w:t>.</w:t>
      </w:r>
    </w:p>
    <w:p w14:paraId="14BB0A8A" w14:textId="0132F0F9" w:rsidR="00CE50C4" w:rsidRDefault="002F620E" w:rsidP="00ED02FA">
      <w:r>
        <w:t xml:space="preserve">From a societal perspective, </w:t>
      </w:r>
      <w:r w:rsidR="00552B92">
        <w:t>aging</w:t>
      </w:r>
      <w:r w:rsidR="00CA1ABD">
        <w:t xml:space="preserve"> is still looked at</w:t>
      </w:r>
      <w:r w:rsidR="00552B92">
        <w:t xml:space="preserve"> with fear and trepidation.  Many countries have youth focused cultures</w:t>
      </w:r>
      <w:r w:rsidR="004631DA">
        <w:t xml:space="preserve"> who view </w:t>
      </w:r>
      <w:r w:rsidR="004631DA" w:rsidRPr="00015C19">
        <w:t>old age as a time of illness and</w:t>
      </w:r>
      <w:r w:rsidR="004631DA">
        <w:t xml:space="preserve"> decline.</w:t>
      </w:r>
      <w:r w:rsidR="00552B92">
        <w:t xml:space="preserve">  </w:t>
      </w:r>
      <w:r w:rsidR="00672DAE">
        <w:t>Even in cultures with long-standing positive traditions</w:t>
      </w:r>
      <w:r w:rsidR="004631DA">
        <w:t xml:space="preserve"> around aging, </w:t>
      </w:r>
      <w:r w:rsidR="00AF6B3D">
        <w:t xml:space="preserve">there is beginning to be </w:t>
      </w:r>
      <w:r w:rsidR="00672DAE">
        <w:t>a shift towards</w:t>
      </w:r>
      <w:r w:rsidR="002113E7">
        <w:t xml:space="preserve"> negative</w:t>
      </w:r>
      <w:r w:rsidR="00AF6B3D">
        <w:t xml:space="preserve"> viewpoints</w:t>
      </w:r>
      <w:r w:rsidR="004631DA">
        <w:t xml:space="preserve">.  </w:t>
      </w:r>
    </w:p>
    <w:p w14:paraId="1CB1BE55" w14:textId="43133ADF" w:rsidR="002F620E" w:rsidRDefault="00CE50C4" w:rsidP="00ED02FA">
      <w:r>
        <w:t xml:space="preserve">There has been a </w:t>
      </w:r>
      <w:r w:rsidRPr="00476459">
        <w:t>rise</w:t>
      </w:r>
      <w:r>
        <w:t xml:space="preserve"> in ageism</w:t>
      </w:r>
      <w:r w:rsidR="00C276CE">
        <w:t xml:space="preserve"> or the discrimination of </w:t>
      </w:r>
      <w:r w:rsidR="00225088">
        <w:t>people based on age throughout the world.</w:t>
      </w:r>
      <w:r w:rsidR="00C276CE">
        <w:t xml:space="preserve">  </w:t>
      </w:r>
      <w:r w:rsidRPr="003D080A">
        <w:t xml:space="preserve">Older </w:t>
      </w:r>
      <w:r w:rsidR="00476459" w:rsidRPr="003D080A">
        <w:t>people</w:t>
      </w:r>
      <w:r w:rsidR="00F1161A" w:rsidRPr="003D080A">
        <w:t xml:space="preserve"> are discriminated </w:t>
      </w:r>
      <w:r w:rsidR="00476459" w:rsidRPr="003D080A">
        <w:t xml:space="preserve">against </w:t>
      </w:r>
      <w:r w:rsidR="00F1161A" w:rsidRPr="003D080A">
        <w:t>because of their age at the work force; they are presented in a humiliated way in various popular media platforms; they are invisible to many key cultural institutions; and they are marginalized in major social activities.</w:t>
      </w:r>
      <w:r w:rsidR="00ED02FA">
        <w:t xml:space="preserve"> (Doro</w:t>
      </w:r>
      <w:r w:rsidR="00225088">
        <w:t>n, 2013)</w:t>
      </w:r>
    </w:p>
    <w:p w14:paraId="008D9718" w14:textId="002403FB" w:rsidR="00224BE7" w:rsidRDefault="0008214A" w:rsidP="00ED02FA">
      <w:pPr>
        <w:pStyle w:val="Heading1"/>
      </w:pPr>
      <w:r>
        <w:t>From Policy to Practice:  Best Practices in Age-Friendly Initiatives from Around</w:t>
      </w:r>
    </w:p>
    <w:p w14:paraId="2AB7B833" w14:textId="3D4AE6B8" w:rsidR="00224BE7" w:rsidRDefault="0008214A" w:rsidP="00ED02FA">
      <w:pPr>
        <w:pStyle w:val="Heading1"/>
      </w:pPr>
      <w:r>
        <w:t>The World</w:t>
      </w:r>
    </w:p>
    <w:p w14:paraId="4EC926E7" w14:textId="02777539" w:rsidR="00DD15BE" w:rsidRPr="00ED02FA" w:rsidRDefault="0008214A" w:rsidP="00ED02FA">
      <w:pPr>
        <w:pStyle w:val="ListParagraph"/>
        <w:ind w:left="0"/>
        <w:rPr>
          <w:b/>
        </w:rPr>
      </w:pPr>
      <w:r w:rsidRPr="00ED02FA">
        <w:rPr>
          <w:b/>
        </w:rPr>
        <w:t>H</w:t>
      </w:r>
      <w:r w:rsidR="00924998" w:rsidRPr="00ED02FA">
        <w:rPr>
          <w:b/>
        </w:rPr>
        <w:t>ousing</w:t>
      </w:r>
    </w:p>
    <w:p w14:paraId="28A8A68D" w14:textId="5415C046" w:rsidR="000E4BB2" w:rsidRDefault="005B236F" w:rsidP="00ED02FA">
      <w:r>
        <w:t xml:space="preserve">As </w:t>
      </w:r>
      <w:r w:rsidR="00CA1ABD">
        <w:t xml:space="preserve">a </w:t>
      </w:r>
      <w:r>
        <w:t xml:space="preserve">society ages, housing </w:t>
      </w:r>
      <w:r w:rsidR="00CA1ABD">
        <w:t xml:space="preserve">options </w:t>
      </w:r>
      <w:r>
        <w:t xml:space="preserve">must </w:t>
      </w:r>
      <w:r w:rsidR="00CA1ABD">
        <w:t>be adapted</w:t>
      </w:r>
      <w:r>
        <w:t xml:space="preserve"> to </w:t>
      </w:r>
      <w:r w:rsidR="000E4BB2">
        <w:t>meet design</w:t>
      </w:r>
      <w:r w:rsidR="00A50B41">
        <w:t xml:space="preserve">, function, </w:t>
      </w:r>
      <w:r w:rsidR="000E4BB2">
        <w:t xml:space="preserve">and </w:t>
      </w:r>
      <w:r>
        <w:t>financial c</w:t>
      </w:r>
      <w:r w:rsidR="000E4BB2">
        <w:t>riteria</w:t>
      </w:r>
      <w:r>
        <w:t xml:space="preserve"> of an aging population</w:t>
      </w:r>
      <w:r w:rsidR="000E4BB2">
        <w:t>.</w:t>
      </w:r>
      <w:r>
        <w:t xml:space="preserve">  Innovative housing options must take into consideration factors such </w:t>
      </w:r>
      <w:r w:rsidRPr="005B236F">
        <w:t>as</w:t>
      </w:r>
      <w:r>
        <w:t xml:space="preserve"> continued functional accessibility in the face of </w:t>
      </w:r>
      <w:r w:rsidRPr="003D080A">
        <w:t>decline,</w:t>
      </w:r>
      <w:r>
        <w:t xml:space="preserve"> affordability, and location relative to supportive services.  Research shows that the majority of </w:t>
      </w:r>
      <w:r>
        <w:lastRenderedPageBreak/>
        <w:t xml:space="preserve">seniors want to age-in-place and that aging-in-place </w:t>
      </w:r>
      <w:r w:rsidR="00476459">
        <w:t>often</w:t>
      </w:r>
      <w:r>
        <w:t xml:space="preserve"> provides better health outcomes.  The design of affordable, practical housing located within </w:t>
      </w:r>
      <w:r w:rsidRPr="005B236F">
        <w:t xml:space="preserve">the communities in which </w:t>
      </w:r>
      <w:r>
        <w:t>seniors</w:t>
      </w:r>
      <w:r w:rsidRPr="005B236F">
        <w:t xml:space="preserve"> live </w:t>
      </w:r>
      <w:r>
        <w:t>is imperative for many countries.</w:t>
      </w:r>
    </w:p>
    <w:p w14:paraId="3CBE5A80" w14:textId="04C80BDA" w:rsidR="005B236F" w:rsidRDefault="005B236F" w:rsidP="00ED02FA">
      <w:pPr>
        <w:ind w:firstLine="0"/>
      </w:pPr>
      <w:r>
        <w:tab/>
        <w:t xml:space="preserve">In Rotterdam, the </w:t>
      </w:r>
      <w:r w:rsidRPr="005B236F">
        <w:t>Netherlands</w:t>
      </w:r>
      <w:r>
        <w:t xml:space="preserve"> is a model of senior housing that incorporat</w:t>
      </w:r>
      <w:r w:rsidRPr="005B236F">
        <w:t>es the principles</w:t>
      </w:r>
      <w:r>
        <w:t xml:space="preserve"> of greater </w:t>
      </w:r>
      <w:r w:rsidRPr="005B236F">
        <w:t>choice</w:t>
      </w:r>
      <w:r>
        <w:t xml:space="preserve"> and independence.  The Humanitas </w:t>
      </w:r>
      <w:r w:rsidRPr="005B236F">
        <w:rPr>
          <w:u w:val="thick" w:color="D4917D"/>
        </w:rPr>
        <w:t>Foundation</w:t>
      </w:r>
      <w:r>
        <w:t xml:space="preserve"> Apartments for Life are universally designed </w:t>
      </w:r>
      <w:r w:rsidRPr="00015C19">
        <w:t>apartments</w:t>
      </w:r>
      <w:r>
        <w:t xml:space="preserve"> housed around a village square which includes recreation, medical and shopping facilities as gardens and studios.  </w:t>
      </w:r>
      <w:r w:rsidR="002F78C3">
        <w:t xml:space="preserve">Residents are </w:t>
      </w:r>
      <w:r w:rsidR="00476459">
        <w:t>entir</w:t>
      </w:r>
      <w:r w:rsidR="002F78C3" w:rsidRPr="00476459">
        <w:t>ely</w:t>
      </w:r>
      <w:r w:rsidR="002F78C3">
        <w:t xml:space="preserve"> independent </w:t>
      </w:r>
      <w:r w:rsidR="0041298A">
        <w:t xml:space="preserve">and </w:t>
      </w:r>
      <w:r w:rsidR="002F78C3">
        <w:t xml:space="preserve">can arrange for their </w:t>
      </w:r>
      <w:r w:rsidR="002F78C3" w:rsidRPr="00015C19">
        <w:t>own</w:t>
      </w:r>
      <w:r w:rsidR="002F78C3">
        <w:t xml:space="preserve"> </w:t>
      </w:r>
      <w:r w:rsidR="002F78C3" w:rsidRPr="00476459">
        <w:t>care</w:t>
      </w:r>
      <w:r w:rsidR="00476459" w:rsidRPr="00476459">
        <w:t>,</w:t>
      </w:r>
      <w:r w:rsidR="002F78C3">
        <w:t xml:space="preserve"> or </w:t>
      </w:r>
      <w:r w:rsidR="0041298A">
        <w:t>they</w:t>
      </w:r>
      <w:r w:rsidR="002F78C3">
        <w:t xml:space="preserve"> have access to personal care, nursing care, and a range of </w:t>
      </w:r>
      <w:r w:rsidR="002F78C3" w:rsidRPr="00476459">
        <w:t>other health care</w:t>
      </w:r>
      <w:r w:rsidR="00476459" w:rsidRPr="00476459">
        <w:t xml:space="preserve"> options</w:t>
      </w:r>
      <w:r w:rsidR="0041298A">
        <w:t xml:space="preserve"> through Humanitas</w:t>
      </w:r>
      <w:r w:rsidR="002F78C3">
        <w:t xml:space="preserve">. </w:t>
      </w:r>
      <w:r>
        <w:t xml:space="preserve">In this </w:t>
      </w:r>
      <w:r w:rsidR="002F78C3" w:rsidRPr="00015C19">
        <w:t>housing</w:t>
      </w:r>
      <w:r w:rsidR="002F78C3">
        <w:t xml:space="preserve"> </w:t>
      </w:r>
      <w:r>
        <w:t xml:space="preserve">model, </w:t>
      </w:r>
      <w:r w:rsidR="0041298A">
        <w:t xml:space="preserve">residents can get </w:t>
      </w:r>
      <w:r>
        <w:t xml:space="preserve">the specific care they need while being a part of a multi-generational community </w:t>
      </w:r>
      <w:r w:rsidR="002F78C3">
        <w:t xml:space="preserve">for life </w:t>
      </w:r>
      <w:r>
        <w:t>(Baldwin, Osborne &amp; Smith, 2013).</w:t>
      </w:r>
    </w:p>
    <w:p w14:paraId="636453BF" w14:textId="26CB352D" w:rsidR="00184C21" w:rsidRDefault="001918D1" w:rsidP="00ED02FA">
      <w:pPr>
        <w:ind w:firstLine="0"/>
      </w:pPr>
      <w:r>
        <w:tab/>
      </w:r>
      <w:r w:rsidR="00187A32">
        <w:t>Some housing pr</w:t>
      </w:r>
      <w:r w:rsidR="00631719">
        <w:t>ograms have</w:t>
      </w:r>
      <w:r w:rsidR="00476459">
        <w:t xml:space="preserve"> a</w:t>
      </w:r>
      <w:r w:rsidR="00631719">
        <w:t xml:space="preserve"> </w:t>
      </w:r>
      <w:r w:rsidR="00631719" w:rsidRPr="00476459">
        <w:t>focus</w:t>
      </w:r>
      <w:r w:rsidR="00631719">
        <w:t xml:space="preserve"> solely on</w:t>
      </w:r>
      <w:r w:rsidR="00476459">
        <w:t xml:space="preserve"> "bricks and mortar" and fail</w:t>
      </w:r>
      <w:r w:rsidR="00187A32">
        <w:t xml:space="preserve"> to take into account the social support needs of older people </w:t>
      </w:r>
      <w:r w:rsidR="00187A32" w:rsidRPr="00015C19">
        <w:t>which</w:t>
      </w:r>
      <w:r w:rsidR="00187A32">
        <w:t xml:space="preserve"> tend to increase with advancing age.</w:t>
      </w:r>
      <w:r w:rsidR="0041298A">
        <w:t xml:space="preserve">  </w:t>
      </w:r>
      <w:r w:rsidR="00631719">
        <w:t xml:space="preserve">Darwin Court, in </w:t>
      </w:r>
      <w:r w:rsidR="00631719" w:rsidRPr="00015C19">
        <w:t>London</w:t>
      </w:r>
      <w:r w:rsidR="00631719">
        <w:t xml:space="preserve"> mixes age-friendly design with a social focus.  </w:t>
      </w:r>
      <w:r w:rsidR="0041298A">
        <w:t xml:space="preserve"> </w:t>
      </w:r>
      <w:r w:rsidR="00631719">
        <w:t xml:space="preserve">At Darwin court, there is </w:t>
      </w:r>
      <w:r w:rsidR="00631719" w:rsidRPr="00476459">
        <w:t>a</w:t>
      </w:r>
      <w:r w:rsidR="00476459">
        <w:t>n emphasi</w:t>
      </w:r>
      <w:r w:rsidR="00631719" w:rsidRPr="00476459">
        <w:t>s</w:t>
      </w:r>
      <w:r w:rsidR="00631719">
        <w:t xml:space="preserve"> on communal space to encourage a sense of community.  </w:t>
      </w:r>
      <w:r w:rsidR="00631719" w:rsidRPr="00015C19">
        <w:t>This</w:t>
      </w:r>
      <w:r w:rsidR="00631719">
        <w:t xml:space="preserve"> </w:t>
      </w:r>
      <w:r w:rsidR="00631719" w:rsidRPr="00015C19">
        <w:t>is based</w:t>
      </w:r>
      <w:r w:rsidR="00631719">
        <w:t xml:space="preserve"> upon the principle that o</w:t>
      </w:r>
      <w:r w:rsidR="00186D4D">
        <w:t>lder people value opportunities to be mentally and physically active</w:t>
      </w:r>
      <w:r w:rsidR="00631719">
        <w:t xml:space="preserve"> while remaining a part of the community.  </w:t>
      </w:r>
    </w:p>
    <w:p w14:paraId="4AEEC363" w14:textId="0EF5E973" w:rsidR="0008214A" w:rsidRDefault="00F50FD4" w:rsidP="00ED02FA">
      <w:pPr>
        <w:ind w:firstLine="0"/>
      </w:pPr>
      <w:r>
        <w:tab/>
        <w:t xml:space="preserve">As an alternative to a nursing home, the innovative concept of “granny pods” allows older individuals to remain independent while receiving a higher level of care.  Granny pods are free-standing modular structures that can </w:t>
      </w:r>
      <w:r w:rsidRPr="00015C19">
        <w:t>be place</w:t>
      </w:r>
      <w:r w:rsidR="00476459" w:rsidRPr="00015C19">
        <w:t>d</w:t>
      </w:r>
      <w:r>
        <w:t xml:space="preserve"> on a family members or caregiver’s property.  The cottages </w:t>
      </w:r>
      <w:r w:rsidRPr="00015C19">
        <w:t>are equipped</w:t>
      </w:r>
      <w:r>
        <w:t xml:space="preserve"> with monitoring technology, along with medical devices.  This concept also allows individuals to remain near loved ones as their need for care increases.</w:t>
      </w:r>
      <w:r w:rsidR="00361A4A">
        <w:t xml:space="preserve">  These </w:t>
      </w:r>
      <w:r w:rsidR="00361A4A">
        <w:lastRenderedPageBreak/>
        <w:t>modular housing alternatives are not inexpensive, but they can be cheaper over time than an extended nursing home stay.</w:t>
      </w:r>
    </w:p>
    <w:p w14:paraId="2ADE64C6" w14:textId="7B309F93" w:rsidR="0008214A" w:rsidRPr="00ED02FA" w:rsidRDefault="003F32F4" w:rsidP="00ED02FA">
      <w:pPr>
        <w:ind w:firstLine="0"/>
        <w:rPr>
          <w:b/>
        </w:rPr>
      </w:pPr>
      <w:r w:rsidRPr="00ED02FA">
        <w:rPr>
          <w:b/>
        </w:rPr>
        <w:t>Transportation</w:t>
      </w:r>
    </w:p>
    <w:p w14:paraId="3B8F25FA" w14:textId="232E8802" w:rsidR="0008214A" w:rsidRDefault="00317947" w:rsidP="00ED02FA">
      <w:r>
        <w:t xml:space="preserve">As people grow older and re subject to physical and cognitive impairments, it often becomes more difficult to drive their </w:t>
      </w:r>
      <w:r w:rsidRPr="00015C19">
        <w:t>own</w:t>
      </w:r>
      <w:r>
        <w:t xml:space="preserve"> cars to get from place to place.  Transportation alternatives are an important development in age-friendly initiatives.   </w:t>
      </w:r>
      <w:r w:rsidR="00410ADC">
        <w:t xml:space="preserve">Like </w:t>
      </w:r>
      <w:r w:rsidR="00410ADC" w:rsidRPr="00410ADC">
        <w:t xml:space="preserve">housing </w:t>
      </w:r>
      <w:r w:rsidR="00410ADC" w:rsidRPr="00E92775">
        <w:t>innovations</w:t>
      </w:r>
      <w:r w:rsidR="00410ADC">
        <w:t xml:space="preserve">, transportation innovations </w:t>
      </w:r>
      <w:r w:rsidR="00410ADC" w:rsidRPr="00410ADC">
        <w:t>have the potential to improve elder health, well-being, and the abil</w:t>
      </w:r>
      <w:r w:rsidR="00410ADC" w:rsidRPr="00410ADC">
        <w:softHyphen/>
        <w:t xml:space="preserve">ity to age in </w:t>
      </w:r>
      <w:r w:rsidR="00410ADC" w:rsidRPr="00E92775">
        <w:t>community</w:t>
      </w:r>
      <w:r w:rsidR="00410ADC" w:rsidRPr="00410ADC">
        <w:t>.</w:t>
      </w:r>
      <w:r w:rsidR="00410ADC">
        <w:t xml:space="preserve">  (Lehning, </w:t>
      </w:r>
      <w:r w:rsidR="009D26E7">
        <w:t>2012</w:t>
      </w:r>
      <w:r w:rsidR="00410ADC">
        <w:t>)</w:t>
      </w:r>
      <w:r w:rsidR="00B52222">
        <w:t xml:space="preserve"> </w:t>
      </w:r>
      <w:r w:rsidR="0071212F">
        <w:t xml:space="preserve">Without access to transportation, individuals are often disconnected </w:t>
      </w:r>
      <w:r w:rsidR="0071212F" w:rsidRPr="00015C19">
        <w:t>and isolated from the rest of the community.</w:t>
      </w:r>
      <w:r w:rsidR="0071212F">
        <w:t xml:space="preserve">  </w:t>
      </w:r>
      <w:r w:rsidR="00B52222">
        <w:t>Improving transportation options is</w:t>
      </w:r>
      <w:r w:rsidR="00DF15CA">
        <w:t xml:space="preserve"> not only a </w:t>
      </w:r>
      <w:r w:rsidR="00B52222">
        <w:t xml:space="preserve">benefit to </w:t>
      </w:r>
      <w:r w:rsidR="00DF15CA">
        <w:t xml:space="preserve">the </w:t>
      </w:r>
      <w:r w:rsidR="00DF15CA" w:rsidRPr="00476459">
        <w:t>elderly</w:t>
      </w:r>
      <w:r w:rsidR="00476459">
        <w:t>;</w:t>
      </w:r>
      <w:r w:rsidR="00DF15CA">
        <w:t xml:space="preserve"> it benefits </w:t>
      </w:r>
      <w:r w:rsidR="00B52222">
        <w:t xml:space="preserve">all </w:t>
      </w:r>
      <w:r w:rsidR="00476459">
        <w:t xml:space="preserve">the </w:t>
      </w:r>
      <w:r w:rsidR="00B52222">
        <w:t xml:space="preserve">members of </w:t>
      </w:r>
      <w:r w:rsidR="00476459">
        <w:t xml:space="preserve">a </w:t>
      </w:r>
      <w:r w:rsidR="00B52222">
        <w:t>society.</w:t>
      </w:r>
    </w:p>
    <w:p w14:paraId="3DEC9E92" w14:textId="5247F250" w:rsidR="00DF15CA" w:rsidRDefault="00476459" w:rsidP="00ED02FA">
      <w:r>
        <w:rPr>
          <w:u w:val="thick" w:color="8CD4BC"/>
        </w:rPr>
        <w:t>When it comes to transportation options, r</w:t>
      </w:r>
      <w:r w:rsidR="00B52222" w:rsidRPr="00207FF6">
        <w:rPr>
          <w:u w:val="thick" w:color="8CD4BC"/>
        </w:rPr>
        <w:t>e</w:t>
      </w:r>
      <w:r>
        <w:rPr>
          <w:u w:val="thick" w:color="8CD4BC"/>
        </w:rPr>
        <w:t xml:space="preserve">search shows that older adults want </w:t>
      </w:r>
      <w:r w:rsidR="00B52222" w:rsidRPr="00207FF6">
        <w:rPr>
          <w:u w:val="thick" w:color="8CD4BC"/>
        </w:rPr>
        <w:t>control, autonomy, and choice (Community Transportatio</w:t>
      </w:r>
      <w:r w:rsidR="002113E7">
        <w:rPr>
          <w:u w:val="thick" w:color="8CD4BC"/>
        </w:rPr>
        <w:t xml:space="preserve">n Association of America, 2003).  </w:t>
      </w:r>
      <w:r w:rsidR="00DF15CA" w:rsidRPr="00207FF6">
        <w:rPr>
          <w:u w:val="thick" w:color="8CD4BC"/>
        </w:rPr>
        <w:t>In Dallas, Texas, a program called MY RIDE is dedicated to helping older adults find and connect to the most appropriate, most cost-effective transportation options.</w:t>
      </w:r>
      <w:r w:rsidR="00DF15CA">
        <w:t xml:space="preserve">  </w:t>
      </w:r>
      <w:r w:rsidR="00B52222">
        <w:t xml:space="preserve"> </w:t>
      </w:r>
      <w:r w:rsidR="0088251A" w:rsidRPr="00E92775">
        <w:t xml:space="preserve">In Newfoundland and Labrador, Canada, </w:t>
      </w:r>
      <w:r w:rsidR="0071212F" w:rsidRPr="00E92775">
        <w:t>the Provincial Government provided</w:t>
      </w:r>
      <w:r w:rsidR="0088251A" w:rsidRPr="00E92775">
        <w:t xml:space="preserve"> funding </w:t>
      </w:r>
      <w:r w:rsidR="0071212F" w:rsidRPr="00E92775">
        <w:t>to</w:t>
      </w:r>
      <w:r w:rsidRPr="00E92775">
        <w:t xml:space="preserve"> establish</w:t>
      </w:r>
      <w:r w:rsidR="0088251A" w:rsidRPr="00E92775">
        <w:t xml:space="preserve"> transportation programs with partners like the Red </w:t>
      </w:r>
      <w:r w:rsidRPr="00E92775">
        <w:t>Cross, Metrobus, and local municipalities</w:t>
      </w:r>
      <w:r w:rsidR="0071212F" w:rsidRPr="00E92775">
        <w:t xml:space="preserve"> to provide affordable and reliable transportation for medical appointments, errands, and social outings.</w:t>
      </w:r>
      <w:r w:rsidR="0071212F">
        <w:t xml:space="preserve">  </w:t>
      </w:r>
      <w:r w:rsidR="00EB1FEA">
        <w:t xml:space="preserve">In developing countries, </w:t>
      </w:r>
      <w:r w:rsidR="00015C19">
        <w:t>particularly</w:t>
      </w:r>
      <w:r>
        <w:t xml:space="preserve"> in rural areas, </w:t>
      </w:r>
      <w:r w:rsidR="00EB1FEA">
        <w:t xml:space="preserve">safe, cost-effective, and efficient transportation programs for the elderly are difficult to find.  </w:t>
      </w:r>
    </w:p>
    <w:p w14:paraId="0B1EC19E" w14:textId="61C7C733" w:rsidR="0071212F" w:rsidRPr="00ED02FA" w:rsidRDefault="0008214A" w:rsidP="00ED02FA">
      <w:pPr>
        <w:ind w:firstLine="0"/>
        <w:rPr>
          <w:b/>
        </w:rPr>
      </w:pPr>
      <w:r w:rsidRPr="00ED02FA">
        <w:rPr>
          <w:b/>
        </w:rPr>
        <w:t>Civic Participation and Employment</w:t>
      </w:r>
    </w:p>
    <w:p w14:paraId="41ACFB04" w14:textId="27D63006" w:rsidR="00207FF6" w:rsidRDefault="00A20B40" w:rsidP="00ED02FA">
      <w:pPr>
        <w:ind w:left="720" w:firstLine="0"/>
      </w:pPr>
      <w:r>
        <w:t>Article 10 of the Uni</w:t>
      </w:r>
      <w:r w:rsidR="003A1975">
        <w:t xml:space="preserve">ted Nations Madrid International Plan of Action on </w:t>
      </w:r>
      <w:r w:rsidR="00207FF6">
        <w:t xml:space="preserve">Ageing </w:t>
      </w:r>
      <w:r w:rsidR="002C2DA1">
        <w:t xml:space="preserve">states:  </w:t>
      </w:r>
    </w:p>
    <w:p w14:paraId="4B8DEDAE" w14:textId="242693FC" w:rsidR="002C2DA1" w:rsidRPr="00700973" w:rsidRDefault="002C2DA1" w:rsidP="00ED02FA">
      <w:pPr>
        <w:ind w:left="1440" w:right="450" w:firstLine="0"/>
        <w:jc w:val="both"/>
        <w:rPr>
          <w:i/>
        </w:rPr>
      </w:pPr>
      <w:r w:rsidRPr="00ED02FA">
        <w:rPr>
          <w:i/>
          <w:sz w:val="22"/>
        </w:rPr>
        <w:t xml:space="preserve">The </w:t>
      </w:r>
      <w:r w:rsidR="00A20B40" w:rsidRPr="00ED02FA">
        <w:rPr>
          <w:i/>
          <w:sz w:val="22"/>
        </w:rPr>
        <w:t>potential of older adults is a powerful basis for future d</w:t>
      </w:r>
      <w:r w:rsidRPr="00ED02FA">
        <w:rPr>
          <w:i/>
          <w:sz w:val="22"/>
        </w:rPr>
        <w:t>evelopment. This enables society</w:t>
      </w:r>
      <w:r w:rsidR="00A20B40" w:rsidRPr="00ED02FA">
        <w:rPr>
          <w:i/>
          <w:sz w:val="22"/>
        </w:rPr>
        <w:t xml:space="preserve"> to rely increasingly on the skills, experience and wisdom of older persons, </w:t>
      </w:r>
      <w:r w:rsidR="00081F02" w:rsidRPr="00ED02FA">
        <w:rPr>
          <w:i/>
          <w:sz w:val="22"/>
        </w:rPr>
        <w:t xml:space="preserve">not </w:t>
      </w:r>
      <w:r w:rsidR="00081F02" w:rsidRPr="00ED02FA">
        <w:rPr>
          <w:i/>
          <w:sz w:val="22"/>
        </w:rPr>
        <w:lastRenderedPageBreak/>
        <w:t>only</w:t>
      </w:r>
      <w:r w:rsidR="00A20B40" w:rsidRPr="00ED02FA">
        <w:rPr>
          <w:i/>
          <w:sz w:val="22"/>
        </w:rPr>
        <w:t xml:space="preserve"> to take the lead in their </w:t>
      </w:r>
      <w:r w:rsidR="00A20B40" w:rsidRPr="00E92775">
        <w:rPr>
          <w:i/>
          <w:sz w:val="22"/>
        </w:rPr>
        <w:t>own</w:t>
      </w:r>
      <w:r w:rsidR="00A20B40" w:rsidRPr="00ED02FA">
        <w:rPr>
          <w:i/>
          <w:sz w:val="22"/>
        </w:rPr>
        <w:t xml:space="preserve"> betterment but also to participate actively in that society as a whole.</w:t>
      </w:r>
      <w:r w:rsidR="00D43D0B" w:rsidRPr="00ED02FA">
        <w:rPr>
          <w:i/>
          <w:sz w:val="22"/>
        </w:rPr>
        <w:t xml:space="preserve"> </w:t>
      </w:r>
      <w:r w:rsidR="00D43D0B">
        <w:t>(United Nations, 2002)</w:t>
      </w:r>
    </w:p>
    <w:p w14:paraId="70243E9D" w14:textId="197DC178" w:rsidR="00F5277C" w:rsidRDefault="00F5277C" w:rsidP="00ED02FA">
      <w:r>
        <w:t xml:space="preserve">The aging members of society are a vast resource that is often left untapped.  </w:t>
      </w:r>
      <w:r w:rsidRPr="00015C19">
        <w:t xml:space="preserve">It is critical for the global </w:t>
      </w:r>
      <w:r w:rsidR="00476459" w:rsidRPr="00015C19">
        <w:t>communi</w:t>
      </w:r>
      <w:r w:rsidRPr="00015C19">
        <w:t>ty to</w:t>
      </w:r>
      <w:r>
        <w:t xml:space="preserve"> tap this resource in order to help solve </w:t>
      </w:r>
      <w:r w:rsidRPr="00207FF6">
        <w:t>the complex issues facing the world today.</w:t>
      </w:r>
      <w:r>
        <w:t xml:space="preserve">  </w:t>
      </w:r>
      <w:r w:rsidR="00DF1B27">
        <w:t xml:space="preserve">Productive engagement of elders in society benefits </w:t>
      </w:r>
      <w:r>
        <w:t>both the older and you</w:t>
      </w:r>
      <w:r w:rsidR="00DF1B27">
        <w:t>nger mem</w:t>
      </w:r>
      <w:r>
        <w:t>bers of society benefit.</w:t>
      </w:r>
      <w:r w:rsidR="00DF1B27">
        <w:t xml:space="preserve"> </w:t>
      </w:r>
    </w:p>
    <w:p w14:paraId="219DCAC2" w14:textId="1EA52611" w:rsidR="0071212F" w:rsidRDefault="0071212F" w:rsidP="00ED02FA">
      <w:pPr>
        <w:ind w:firstLine="0"/>
      </w:pPr>
      <w:r>
        <w:tab/>
      </w:r>
      <w:r w:rsidR="00F5277C">
        <w:t xml:space="preserve">In </w:t>
      </w:r>
      <w:r w:rsidR="00476459" w:rsidRPr="00476459">
        <w:t>Cal</w:t>
      </w:r>
      <w:r w:rsidR="00F5277C" w:rsidRPr="00476459">
        <w:t>gary</w:t>
      </w:r>
      <w:r w:rsidR="00F5277C">
        <w:t>, Canada</w:t>
      </w:r>
      <w:r w:rsidR="00E231A6">
        <w:t>,</w:t>
      </w:r>
      <w:r w:rsidR="00F5277C">
        <w:t xml:space="preserve"> an initiative called Elder Friendly Communities</w:t>
      </w:r>
      <w:r w:rsidR="00E833A6">
        <w:t xml:space="preserve"> </w:t>
      </w:r>
      <w:r w:rsidR="00511BDA">
        <w:t xml:space="preserve">engages seniors in community engagement to advocate </w:t>
      </w:r>
      <w:r w:rsidR="00511BDA" w:rsidRPr="00E92775">
        <w:t xml:space="preserve">on their own </w:t>
      </w:r>
      <w:r w:rsidR="00015C19" w:rsidRPr="00E92775">
        <w:t>behalf</w:t>
      </w:r>
      <w:r w:rsidR="00511BDA">
        <w:t xml:space="preserve"> to make their communities more age-friendly.  This program fosters the leadership of the elders and empowers them to take ownership of issues directly impacting them.  This program is currently being replicated in Adelaide, Australia.</w:t>
      </w:r>
    </w:p>
    <w:p w14:paraId="32200E90" w14:textId="560F6552" w:rsidR="00207FF6" w:rsidRDefault="00A87884" w:rsidP="00ED02FA">
      <w:r w:rsidRPr="00E92775">
        <w:t xml:space="preserve">In the </w:t>
      </w:r>
      <w:r w:rsidR="0049112F" w:rsidRPr="00E92775">
        <w:t>N</w:t>
      </w:r>
      <w:r w:rsidR="00507278" w:rsidRPr="00E92775">
        <w:t xml:space="preserve">etherlands, the Seniors and Society Academy (SESAM) was established in collaboration with the </w:t>
      </w:r>
      <w:r w:rsidR="009C1540" w:rsidRPr="00E92775">
        <w:t xml:space="preserve">Legacy </w:t>
      </w:r>
      <w:r w:rsidR="00ED02FA" w:rsidRPr="00E92775">
        <w:t>Leadership Institute in the U.S</w:t>
      </w:r>
      <w:r w:rsidR="00207FF6" w:rsidRPr="00E92775">
        <w:t>.</w:t>
      </w:r>
      <w:r w:rsidR="009C1540" w:rsidRPr="00E92775">
        <w:t xml:space="preserve">  </w:t>
      </w:r>
      <w:r w:rsidR="00E40516" w:rsidRPr="00E92775">
        <w:t>The Academy offers further development and education to retired corporate managers</w:t>
      </w:r>
      <w:r w:rsidR="006F32B0" w:rsidRPr="00E92775">
        <w:t xml:space="preserve"> over age 55</w:t>
      </w:r>
      <w:r w:rsidR="00E40516" w:rsidRPr="00E92775">
        <w:t xml:space="preserve"> to enable them to use their experiences </w:t>
      </w:r>
      <w:r w:rsidR="006F32B0" w:rsidRPr="00E92775">
        <w:t xml:space="preserve">as </w:t>
      </w:r>
      <w:r w:rsidR="00E40516" w:rsidRPr="00E92775">
        <w:t>volunteer advisor/coaches for nonprofit volunteer organizations in the community.</w:t>
      </w:r>
      <w:r w:rsidR="006F32B0">
        <w:t xml:space="preserve">  </w:t>
      </w:r>
      <w:r w:rsidR="00207FF6">
        <w:t>This program has bolstered the amount of older volunteers participating in the community is the Netherlands.</w:t>
      </w:r>
    </w:p>
    <w:p w14:paraId="3681B03F" w14:textId="60F731B5" w:rsidR="00603CD4" w:rsidRPr="00600B13" w:rsidRDefault="003929CA" w:rsidP="00603CD4">
      <w:r w:rsidRPr="00600B13">
        <w:t xml:space="preserve">In the area of </w:t>
      </w:r>
      <w:r w:rsidR="00600B13">
        <w:t xml:space="preserve">age-friendly </w:t>
      </w:r>
      <w:r w:rsidRPr="00600B13">
        <w:t>employment innovation</w:t>
      </w:r>
      <w:r w:rsidR="00600B13">
        <w:t xml:space="preserve">, </w:t>
      </w:r>
      <w:r w:rsidR="00600B13" w:rsidRPr="00E92775">
        <w:t>Lanxass</w:t>
      </w:r>
      <w:r w:rsidR="00600B13">
        <w:t xml:space="preserve">, a company headquartered in Germany, has developed </w:t>
      </w:r>
      <w:r w:rsidR="00235164">
        <w:t>a</w:t>
      </w:r>
      <w:r w:rsidR="00AA75C5">
        <w:t xml:space="preserve"> </w:t>
      </w:r>
      <w:r w:rsidR="004340A4">
        <w:t xml:space="preserve">program to maintain </w:t>
      </w:r>
      <w:r w:rsidR="00235164">
        <w:t>productivity as its workforce</w:t>
      </w:r>
      <w:r w:rsidR="00AA75C5">
        <w:t xml:space="preserve"> ages.  </w:t>
      </w:r>
      <w:r w:rsidR="00AA75C5" w:rsidRPr="00E92775">
        <w:t xml:space="preserve">The </w:t>
      </w:r>
      <w:r w:rsidR="00216970" w:rsidRPr="00E92775">
        <w:t xml:space="preserve">five-tiered </w:t>
      </w:r>
      <w:r w:rsidR="00AA75C5" w:rsidRPr="00E92775">
        <w:t xml:space="preserve">program consists of </w:t>
      </w:r>
      <w:r w:rsidR="00216970" w:rsidRPr="00E92775">
        <w:t xml:space="preserve">(1) an additional savings account program; (2) </w:t>
      </w:r>
      <w:r w:rsidR="002B01B2" w:rsidRPr="00E92775">
        <w:t xml:space="preserve">a </w:t>
      </w:r>
      <w:r w:rsidR="00DE1B47" w:rsidRPr="00E92775">
        <w:t xml:space="preserve">training program for ongoing </w:t>
      </w:r>
      <w:r w:rsidR="002B01B2" w:rsidRPr="00E92775">
        <w:t>qualification</w:t>
      </w:r>
      <w:r w:rsidR="00DE1B47" w:rsidRPr="00E92775">
        <w:t xml:space="preserve">; (3) a review of workplace conditions; (4) a </w:t>
      </w:r>
      <w:r w:rsidR="002B01B2" w:rsidRPr="00E92775">
        <w:t>health management program; and (5</w:t>
      </w:r>
      <w:r w:rsidR="006C3180" w:rsidRPr="00E92775">
        <w:t>) a work-life balance program (</w:t>
      </w:r>
      <w:r w:rsidR="00112260" w:rsidRPr="00E92775">
        <w:t>Beard, Biggs, Bloom, et al., 2011</w:t>
      </w:r>
      <w:r w:rsidR="006C3180" w:rsidRPr="00E92775">
        <w:t>).</w:t>
      </w:r>
      <w:r w:rsidR="006C3180">
        <w:t xml:space="preserve">  </w:t>
      </w:r>
      <w:r w:rsidR="00474CB7">
        <w:t>Overall, the program</w:t>
      </w:r>
      <w:r w:rsidR="00C91DAA">
        <w:t xml:space="preserve"> </w:t>
      </w:r>
      <w:r w:rsidR="009A6175">
        <w:t>a</w:t>
      </w:r>
      <w:r w:rsidR="00474CB7">
        <w:t xml:space="preserve">ddresses the need of </w:t>
      </w:r>
      <w:r w:rsidR="00AF5ADB">
        <w:t>older workers for</w:t>
      </w:r>
      <w:r w:rsidR="009A6175">
        <w:t xml:space="preserve"> financial security</w:t>
      </w:r>
      <w:r w:rsidR="00AF5ADB">
        <w:t xml:space="preserve">, </w:t>
      </w:r>
      <w:r w:rsidR="009A6175">
        <w:t>professional development</w:t>
      </w:r>
      <w:r w:rsidR="00474CB7">
        <w:t xml:space="preserve">, </w:t>
      </w:r>
      <w:r w:rsidR="00AF5ADB">
        <w:t xml:space="preserve">health, remain, </w:t>
      </w:r>
      <w:r w:rsidR="00101DA6">
        <w:t xml:space="preserve">and flexibility.  </w:t>
      </w:r>
      <w:r w:rsidR="000B1787">
        <w:t xml:space="preserve">Due to the overall success of the program for its employees in Germany, </w:t>
      </w:r>
      <w:r w:rsidR="000B1787">
        <w:lastRenderedPageBreak/>
        <w:t xml:space="preserve">Lanxass has begun to implement it in its offices worldwide.  Although </w:t>
      </w:r>
      <w:r w:rsidR="00E92775">
        <w:t xml:space="preserve">the world’s </w:t>
      </w:r>
      <w:r w:rsidR="000B1787">
        <w:t xml:space="preserve">corporations have </w:t>
      </w:r>
      <w:r w:rsidR="00E92775">
        <w:t>been slow</w:t>
      </w:r>
      <w:r w:rsidR="000B1787">
        <w:t xml:space="preserve"> to </w:t>
      </w:r>
      <w:r w:rsidR="002659DE">
        <w:t>address the needs of an agin</w:t>
      </w:r>
      <w:r w:rsidR="009D42A9">
        <w:t xml:space="preserve">g global workforce, this is </w:t>
      </w:r>
      <w:r w:rsidR="009D42A9" w:rsidRPr="00E92775">
        <w:t>a</w:t>
      </w:r>
      <w:r w:rsidR="00E92775">
        <w:t>n excellent</w:t>
      </w:r>
      <w:r w:rsidR="009D42A9">
        <w:t xml:space="preserve"> model to </w:t>
      </w:r>
      <w:r w:rsidR="00E92775">
        <w:t>share</w:t>
      </w:r>
      <w:r w:rsidR="009D42A9">
        <w:t>.</w:t>
      </w:r>
    </w:p>
    <w:p w14:paraId="186BB750" w14:textId="4B9DF69B" w:rsidR="0008214A" w:rsidRPr="00ED02FA" w:rsidRDefault="0008214A" w:rsidP="00ED02FA">
      <w:pPr>
        <w:ind w:firstLine="0"/>
        <w:rPr>
          <w:b/>
        </w:rPr>
      </w:pPr>
      <w:r w:rsidRPr="00ED02FA">
        <w:rPr>
          <w:b/>
        </w:rPr>
        <w:t xml:space="preserve">Health and </w:t>
      </w:r>
      <w:r w:rsidR="00207FF6" w:rsidRPr="00ED02FA">
        <w:rPr>
          <w:b/>
        </w:rPr>
        <w:t>Healthcare</w:t>
      </w:r>
    </w:p>
    <w:p w14:paraId="6898ED56" w14:textId="380E071B" w:rsidR="00207FF6" w:rsidRDefault="00207FF6" w:rsidP="00ED02FA">
      <w:r>
        <w:t xml:space="preserve">Maintaining </w:t>
      </w:r>
      <w:r w:rsidRPr="00E92775">
        <w:t>health</w:t>
      </w:r>
      <w:r>
        <w:t xml:space="preserve"> throughout life is an important objective for all members of society.  With the increase in the prevalence of chronic disease throughout the world, the focus of many initiatives has been improving the health of individuals through prevention methods such as information and intervention.  Access to affordable healthcare is also an important aspect of prevention.  </w:t>
      </w:r>
    </w:p>
    <w:p w14:paraId="71725E71" w14:textId="5099367F" w:rsidR="00207FF6" w:rsidRDefault="00207FF6" w:rsidP="00ED02FA">
      <w:r>
        <w:t xml:space="preserve">  </w:t>
      </w:r>
      <w:r w:rsidRPr="00015C19">
        <w:t>Due to its early modernization and the influence of Western culture on the diet, the South Korean government instituted a program calle</w:t>
      </w:r>
      <w:r w:rsidR="00015C19" w:rsidRPr="00015C19">
        <w:t xml:space="preserve">d, Rural Living Science Program.  </w:t>
      </w:r>
      <w:r w:rsidR="00015C19">
        <w:t>The program is designed</w:t>
      </w:r>
      <w:r w:rsidRPr="00015C19">
        <w:t xml:space="preserve"> to combat the rise in chronic disease associated with the dietary change.</w:t>
      </w:r>
      <w:r>
        <w:t xml:space="preserve">  </w:t>
      </w:r>
      <w:r w:rsidRPr="00015C19">
        <w:t>Over the last few decades, there has been an</w:t>
      </w:r>
      <w:r>
        <w:t xml:space="preserve"> increase in the consumption of animal food products and highly processed foods. (Kim, Moon, &amp; Popkin, 2000)  The Rural Living Science Program promotes the consumption of local foods and vegetables through mass media campaigns.</w:t>
      </w:r>
    </w:p>
    <w:p w14:paraId="720BF08D" w14:textId="6E687922" w:rsidR="0008214A" w:rsidRDefault="00207FF6" w:rsidP="00ED02FA">
      <w:r>
        <w:t>With the one of the oldest populations in Europe</w:t>
      </w:r>
      <w:r w:rsidRPr="00207FF6">
        <w:t xml:space="preserve">, Serbia </w:t>
      </w:r>
      <w:r>
        <w:t xml:space="preserve">recognizes </w:t>
      </w:r>
      <w:r w:rsidRPr="00207FF6">
        <w:t xml:space="preserve">the need for innovative and timely action to ensure sustainable and accessible health and social services for its </w:t>
      </w:r>
      <w:r w:rsidRPr="00E92775">
        <w:t>older</w:t>
      </w:r>
      <w:r w:rsidRPr="00207FF6">
        <w:t xml:space="preserve"> people.</w:t>
      </w:r>
      <w:r>
        <w:t xml:space="preserve">  </w:t>
      </w:r>
      <w:r w:rsidRPr="00E92775">
        <w:t xml:space="preserve">The Health Services Delivery Programme of the Division of Health Systems and Public Health and the Healthy Ageing and Long-term Care Programme of the Division of Noncommunicable Diseases and Life-Course have established a collaboration </w:t>
      </w:r>
      <w:r w:rsidR="00015C19" w:rsidRPr="00E92775">
        <w:t xml:space="preserve">that </w:t>
      </w:r>
      <w:r w:rsidRPr="00E92775">
        <w:t>strengthen</w:t>
      </w:r>
      <w:r w:rsidR="00015C19" w:rsidRPr="00E92775">
        <w:t xml:space="preserve">s the </w:t>
      </w:r>
      <w:r w:rsidRPr="00E92775">
        <w:t>integration between primary health care and other levels of care,</w:t>
      </w:r>
      <w:r w:rsidR="00015C19" w:rsidRPr="00E92775">
        <w:t xml:space="preserve"> health and social services.</w:t>
      </w:r>
      <w:r w:rsidR="00015C19" w:rsidRPr="00015C19">
        <w:t xml:space="preserve">  It also e</w:t>
      </w:r>
      <w:r w:rsidRPr="00015C19">
        <w:t>nhance</w:t>
      </w:r>
      <w:r w:rsidR="00015C19" w:rsidRPr="00015C19">
        <w:t>s</w:t>
      </w:r>
      <w:r w:rsidRPr="00015C19">
        <w:t xml:space="preserve"> a platform to promote a people-centered approach for delivering health and </w:t>
      </w:r>
      <w:r w:rsidRPr="00015C19">
        <w:lastRenderedPageBreak/>
        <w:t>social services for older persons.</w:t>
      </w:r>
      <w:r>
        <w:t xml:space="preserve">  This initiative is designed to </w:t>
      </w:r>
      <w:r w:rsidR="00015C19">
        <w:t>improv</w:t>
      </w:r>
      <w:r w:rsidRPr="00015C19">
        <w:t>e</w:t>
      </w:r>
      <w:r w:rsidRPr="00207FF6">
        <w:t xml:space="preserve"> health in line with the values of Health 2020.</w:t>
      </w:r>
      <w:r w:rsidR="00ED02FA">
        <w:t xml:space="preserve"> (WHO, 2013</w:t>
      </w:r>
      <w:r>
        <w:t>)</w:t>
      </w:r>
    </w:p>
    <w:p w14:paraId="0D336BA1" w14:textId="30C27BFE" w:rsidR="00207FF6" w:rsidRDefault="00207FF6" w:rsidP="00ED02FA">
      <w:r>
        <w:t xml:space="preserve">Based upon the needs of its growing aging population, Thailand is in the process of developing an age-friendly primary </w:t>
      </w:r>
      <w:r w:rsidRPr="00015C19">
        <w:t>health</w:t>
      </w:r>
      <w:r w:rsidR="00015C19">
        <w:t xml:space="preserve"> </w:t>
      </w:r>
      <w:r w:rsidRPr="00015C19">
        <w:t>care</w:t>
      </w:r>
      <w:r>
        <w:t xml:space="preserve"> system.  </w:t>
      </w:r>
      <w:r w:rsidRPr="00015C19">
        <w:t xml:space="preserve">The system </w:t>
      </w:r>
      <w:r w:rsidRPr="00E92775">
        <w:t>is based</w:t>
      </w:r>
      <w:r w:rsidRPr="00015C19">
        <w:t xml:space="preserve"> on the premise that</w:t>
      </w:r>
      <w:r>
        <w:t xml:space="preserve"> greater collaboration is needed between patient, families, and medical professionals.  The concept incorporates age-friendly behaviors, services that reflect the demands, health problems, and limitations of elders, and age-friendly environment design.  (Hoontrakul, Sritanyarat, Nuntaboot, &amp; Premgamone, 2008)</w:t>
      </w:r>
    </w:p>
    <w:p w14:paraId="4A86B56C" w14:textId="77777777" w:rsidR="00ED02FA" w:rsidRDefault="00ED02FA" w:rsidP="00ED02FA">
      <w:pPr>
        <w:ind w:firstLine="0"/>
        <w:rPr>
          <w:b/>
        </w:rPr>
      </w:pPr>
      <w:r w:rsidRPr="00ED02FA">
        <w:rPr>
          <w:b/>
        </w:rPr>
        <w:t>L</w:t>
      </w:r>
      <w:r w:rsidR="00366635" w:rsidRPr="00ED02FA">
        <w:rPr>
          <w:b/>
        </w:rPr>
        <w:t>ong-term Care</w:t>
      </w:r>
    </w:p>
    <w:p w14:paraId="7562D324" w14:textId="0464AC3E" w:rsidR="007110FF" w:rsidRDefault="00475AD1" w:rsidP="00ED02FA">
      <w:r w:rsidRPr="00015C19">
        <w:t>There</w:t>
      </w:r>
      <w:r w:rsidR="00E63DD1" w:rsidRPr="00015C19">
        <w:t xml:space="preserve"> has been an explosion in demand of</w:t>
      </w:r>
      <w:r w:rsidR="00E63DD1">
        <w:t xml:space="preserve"> long-term</w:t>
      </w:r>
      <w:r w:rsidR="00207FF6">
        <w:t xml:space="preserve"> care in industrialized nations </w:t>
      </w:r>
      <w:r w:rsidR="00207FF6" w:rsidRPr="00207FF6">
        <w:t>(F</w:t>
      </w:r>
      <w:r w:rsidR="007110FF">
        <w:t xml:space="preserve">eder, </w:t>
      </w:r>
      <w:r w:rsidRPr="00207FF6">
        <w:t>Komisar, &amp; Niefeld, 2000)</w:t>
      </w:r>
      <w:r w:rsidR="00207FF6">
        <w:t>.</w:t>
      </w:r>
      <w:r w:rsidR="007110FF">
        <w:t xml:space="preserve">  Over the last several decades, long-term has evolved from exclusively informal care provided by family members, to more formal care administered in an institutionalized setting.  </w:t>
      </w:r>
      <w:r w:rsidR="00E92775">
        <w:t>Change</w:t>
      </w:r>
      <w:r w:rsidR="007110FF" w:rsidRPr="00E92775">
        <w:t>s</w:t>
      </w:r>
      <w:r w:rsidR="007110FF">
        <w:t xml:space="preserve"> are needed within the</w:t>
      </w:r>
      <w:r w:rsidR="00B75BBB">
        <w:t xml:space="preserve"> entire</w:t>
      </w:r>
      <w:r w:rsidR="007110FF">
        <w:t xml:space="preserve"> system </w:t>
      </w:r>
      <w:r w:rsidR="00B75BBB">
        <w:t xml:space="preserve">of long-term care </w:t>
      </w:r>
      <w:r w:rsidR="007110FF">
        <w:t xml:space="preserve">in order to support </w:t>
      </w:r>
      <w:r w:rsidR="00E92775">
        <w:t>an</w:t>
      </w:r>
      <w:r w:rsidR="007110FF" w:rsidRPr="00E92775">
        <w:t xml:space="preserve"> aging</w:t>
      </w:r>
      <w:r w:rsidR="007110FF">
        <w:t xml:space="preserve"> population and provide the best possible care.  </w:t>
      </w:r>
    </w:p>
    <w:p w14:paraId="5C9F5C91" w14:textId="1E0DFC06" w:rsidR="00B75BBB" w:rsidRDefault="00B75BBB" w:rsidP="00B75BBB">
      <w:r>
        <w:t>Due to the eminent social and economic repercussions of a</w:t>
      </w:r>
      <w:r>
        <w:t>n enormous</w:t>
      </w:r>
      <w:r>
        <w:t xml:space="preserve"> growing aging population, China has made aging a prominent public policy (Zhang, Guo, and Zheng, 2012).  Informal care is based upon the deep Confucian culture and has supported the society for centuries.  </w:t>
      </w:r>
      <w:r>
        <w:t>However, w</w:t>
      </w:r>
      <w:r>
        <w:t xml:space="preserve">ith the decrease of family size impacting the ability to care for an aging population, China has implemented elder </w:t>
      </w:r>
      <w:r>
        <w:t>law</w:t>
      </w:r>
      <w:r>
        <w:t xml:space="preserve"> to address</w:t>
      </w:r>
      <w:r>
        <w:t xml:space="preserve"> </w:t>
      </w:r>
      <w:r>
        <w:t xml:space="preserve">family care and responsibility.    </w:t>
      </w:r>
      <w:r>
        <w:t xml:space="preserve">Known as the Law on the Protection of the Rights and Interests of the Older People, the law requires adult children to visit their parents regularly and care for their spiritual needs and not to neglect or isolate them </w:t>
      </w:r>
      <w:r>
        <w:t>(Zhang, Guo, and Zheng, 2012).</w:t>
      </w:r>
      <w:r>
        <w:t xml:space="preserve">  This is an example of formalizing filial </w:t>
      </w:r>
      <w:r>
        <w:lastRenderedPageBreak/>
        <w:t>responsibility and the role of informal care that will be essential to sustain China’s significant aging population.</w:t>
      </w:r>
    </w:p>
    <w:p w14:paraId="3F1A0F23" w14:textId="3D836F46" w:rsidR="007110FF" w:rsidRDefault="007110FF" w:rsidP="00ED02FA">
      <w:r w:rsidRPr="00E92775">
        <w:t>Innovations</w:t>
      </w:r>
      <w:r>
        <w:t xml:space="preserve"> are beginning to transform the environments of the care settings.   The model known as the Eden Alternative</w:t>
      </w:r>
      <w:r>
        <w:rPr>
          <w:rFonts w:cstheme="minorHAnsi"/>
        </w:rPr>
        <w:t>®</w:t>
      </w:r>
      <w:r>
        <w:t xml:space="preserve">, with </w:t>
      </w:r>
      <w:r w:rsidRPr="00015C19">
        <w:t>homes in the United States, Canada, Europe, and Australia,</w:t>
      </w:r>
      <w:r>
        <w:t xml:space="preserve"> has changed the look and feel of the traditional care facilities.  </w:t>
      </w:r>
      <w:r w:rsidRPr="00015C19">
        <w:t>The model shifts the focus away from the</w:t>
      </w:r>
      <w:r>
        <w:t xml:space="preserve"> medical aspects of care towards person-centered care in order to promote well-being and a better quality of life for individuals (KMPG</w:t>
      </w:r>
      <w:r w:rsidR="00ED02FA">
        <w:t xml:space="preserve"> International</w:t>
      </w:r>
      <w:r>
        <w:t>, 2013).</w:t>
      </w:r>
    </w:p>
    <w:p w14:paraId="0B3B9674" w14:textId="115C9BB5" w:rsidR="007110FF" w:rsidRDefault="007110FF" w:rsidP="00ED02FA">
      <w:r>
        <w:t xml:space="preserve">Better training for healthcare workers in the field of aging is also </w:t>
      </w:r>
      <w:r w:rsidRPr="00E92775">
        <w:t>important</w:t>
      </w:r>
      <w:r>
        <w:t xml:space="preserve">.  </w:t>
      </w:r>
      <w:r w:rsidRPr="00015C19">
        <w:t>In Singapore, The Singapore Ministry of Health has</w:t>
      </w:r>
      <w:r>
        <w:t xml:space="preserve"> established the Geriatric Education and Research Institute.  The Institute is designed to increase proficiency in healthcare workers caring for the elderly by providing education on the </w:t>
      </w:r>
      <w:r w:rsidRPr="00E92775">
        <w:t>special</w:t>
      </w:r>
      <w:r>
        <w:t xml:space="preserve"> needs and clinical management of elderly patients (KMPG</w:t>
      </w:r>
      <w:r w:rsidR="00ED02FA">
        <w:t xml:space="preserve"> International</w:t>
      </w:r>
      <w:r>
        <w:t xml:space="preserve">, 2013). </w:t>
      </w:r>
    </w:p>
    <w:p w14:paraId="2A106CCD" w14:textId="3BE24726" w:rsidR="007110FF" w:rsidRDefault="007110FF" w:rsidP="00ED02FA">
      <w:r>
        <w:t xml:space="preserve">The development of technology in long-term care is also an area of </w:t>
      </w:r>
      <w:r w:rsidRPr="00E92775">
        <w:t>great</w:t>
      </w:r>
      <w:r>
        <w:t xml:space="preserve"> focus.  The use of technology improves medical care delivery, reduces risks, and supports greater independence of older adults.  Paro, an interactive robot approved as a medical device in the U.S., can show emotions and is being used to help provide comfort and companionship to long-term care patients (KMPG</w:t>
      </w:r>
      <w:r w:rsidR="00ED02FA">
        <w:t xml:space="preserve"> International</w:t>
      </w:r>
      <w:r>
        <w:t xml:space="preserve">, 2013).   </w:t>
      </w:r>
    </w:p>
    <w:p w14:paraId="5E9A852C" w14:textId="666869C7" w:rsidR="00131D9E" w:rsidRDefault="007110FF" w:rsidP="00ED02FA">
      <w:pPr>
        <w:ind w:firstLine="0"/>
      </w:pPr>
      <w:r>
        <w:t xml:space="preserve"> </w:t>
      </w:r>
      <w:r>
        <w:tab/>
        <w:t xml:space="preserve">Germany is providing </w:t>
      </w:r>
      <w:r w:rsidRPr="00E92775">
        <w:t xml:space="preserve">an </w:t>
      </w:r>
      <w:r w:rsidR="00E92775">
        <w:t>attractive</w:t>
      </w:r>
      <w:r>
        <w:t xml:space="preserve"> model for dealing with the financial aspect of care.  Individuals covered by long-term care insurance can opt for either a cash payment, payment for direct </w:t>
      </w:r>
      <w:r w:rsidR="00E92775" w:rsidRPr="00E92775">
        <w:t>services</w:t>
      </w:r>
      <w:r w:rsidR="00E92775">
        <w:t xml:space="preserve"> </w:t>
      </w:r>
      <w:r>
        <w:t>or a combination of the two (KMPG</w:t>
      </w:r>
      <w:r w:rsidR="00ED02FA">
        <w:t xml:space="preserve"> International</w:t>
      </w:r>
      <w:r>
        <w:t xml:space="preserve">, 2013).   As it turns out, most beneficiaries opt for </w:t>
      </w:r>
      <w:r w:rsidR="00E92775">
        <w:t>a</w:t>
      </w:r>
      <w:r w:rsidRPr="00E92775">
        <w:t xml:space="preserve"> cash</w:t>
      </w:r>
      <w:r>
        <w:t xml:space="preserve"> payment and stay at home</w:t>
      </w:r>
      <w:r w:rsidR="00E92775">
        <w:t xml:space="preserve"> and receive care</w:t>
      </w:r>
      <w:r>
        <w:t>.  The resources can be for professional care services or can be paid to a relative or friend.  From a government planning perspective, this model has been shown to keep costs predictable (KMPG</w:t>
      </w:r>
      <w:r w:rsidR="00ED02FA">
        <w:t xml:space="preserve"> International</w:t>
      </w:r>
      <w:r>
        <w:t xml:space="preserve">, 2013). </w:t>
      </w:r>
    </w:p>
    <w:p w14:paraId="313CE93C" w14:textId="5E0ECC1A" w:rsidR="002113E7" w:rsidRPr="00ED02FA" w:rsidRDefault="002113E7" w:rsidP="00ED02FA">
      <w:pPr>
        <w:ind w:firstLine="0"/>
        <w:rPr>
          <w:b/>
        </w:rPr>
      </w:pPr>
      <w:r w:rsidRPr="00ED02FA">
        <w:rPr>
          <w:b/>
        </w:rPr>
        <w:lastRenderedPageBreak/>
        <w:t>At</w:t>
      </w:r>
      <w:r w:rsidR="0008214A" w:rsidRPr="00ED02FA">
        <w:rPr>
          <w:b/>
        </w:rPr>
        <w:t>titudes and Respect</w:t>
      </w:r>
    </w:p>
    <w:p w14:paraId="1A58D430" w14:textId="6D546AB0" w:rsidR="002113E7" w:rsidRDefault="002113E7" w:rsidP="00ED02FA">
      <w:r>
        <w:t xml:space="preserve">Across most cultures, aging is viewed as a time when someone becomes frail, disabled, and </w:t>
      </w:r>
      <w:r w:rsidRPr="00E92775">
        <w:t>totally</w:t>
      </w:r>
      <w:r>
        <w:t xml:space="preserve"> dependent on others (Crampton, 2009).  Often, older people feel invisible, devalued, and excluded from society.  As we begin to see the “graying” of our planet, the attitudes towards aging are likely to shift.  The fact a large proportion of the world’s population will be over </w:t>
      </w:r>
      <w:r w:rsidRPr="00E92775">
        <w:t>65,</w:t>
      </w:r>
      <w:r>
        <w:t xml:space="preserve"> will force society to look at old age differently.  It will be unavoidable.</w:t>
      </w:r>
    </w:p>
    <w:p w14:paraId="0059CE1A" w14:textId="32CF0791" w:rsidR="0008214A" w:rsidRDefault="00540954" w:rsidP="00ED02FA">
      <w:r>
        <w:t>In Ghana</w:t>
      </w:r>
      <w:r w:rsidR="005B4A0C">
        <w:t>, old age</w:t>
      </w:r>
      <w:r w:rsidR="008653A4">
        <w:t xml:space="preserve"> is not looked at as a particular </w:t>
      </w:r>
      <w:r w:rsidR="005B4A0C">
        <w:t xml:space="preserve">chronological time of life, but rather it is </w:t>
      </w:r>
      <w:r w:rsidR="008653A4">
        <w:t>a status negotiated within interdependent relationships (Crampton, 2009).</w:t>
      </w:r>
      <w:r w:rsidR="002113E7">
        <w:t xml:space="preserve"> </w:t>
      </w:r>
      <w:r w:rsidR="00E92775">
        <w:t>T</w:t>
      </w:r>
      <w:r w:rsidR="00454659">
        <w:rPr>
          <w:vanish/>
        </w:rPr>
        <w:pgNum/>
      </w:r>
      <w:r w:rsidR="00E92775">
        <w:t>he consideration of “o</w:t>
      </w:r>
      <w:r w:rsidR="002113E7">
        <w:t>ld age</w:t>
      </w:r>
      <w:r w:rsidR="00E92775">
        <w:t>”</w:t>
      </w:r>
      <w:r w:rsidR="002113E7">
        <w:t xml:space="preserve"> </w:t>
      </w:r>
      <w:r w:rsidR="002113E7" w:rsidRPr="00E92775">
        <w:t>is based</w:t>
      </w:r>
      <w:r w:rsidR="002113E7">
        <w:t xml:space="preserve"> upon a person’s ability to work and support themselves</w:t>
      </w:r>
      <w:r w:rsidR="00E92775">
        <w:t xml:space="preserve"> (Crampton, 2009).  Because the </w:t>
      </w:r>
      <w:r w:rsidR="002113E7">
        <w:t xml:space="preserve">economy </w:t>
      </w:r>
      <w:r w:rsidR="00E92775" w:rsidRPr="00E92775">
        <w:t>depe</w:t>
      </w:r>
      <w:r w:rsidR="00E92775">
        <w:t xml:space="preserve">nds highly on </w:t>
      </w:r>
      <w:r w:rsidR="002113E7">
        <w:t xml:space="preserve">labor, </w:t>
      </w:r>
      <w:r w:rsidR="002113E7" w:rsidRPr="00E92775">
        <w:t>many</w:t>
      </w:r>
      <w:r w:rsidR="00E92775" w:rsidRPr="00E92775">
        <w:t xml:space="preserve"> individuals</w:t>
      </w:r>
      <w:r w:rsidR="002113E7">
        <w:t xml:space="preserve"> </w:t>
      </w:r>
      <w:r w:rsidR="002113E7" w:rsidRPr="00E92775">
        <w:t>work</w:t>
      </w:r>
      <w:r w:rsidR="002113E7">
        <w:t xml:space="preserve"> until their later </w:t>
      </w:r>
      <w:r w:rsidR="00E92775" w:rsidRPr="00E92775">
        <w:t>years</w:t>
      </w:r>
      <w:r w:rsidR="002113E7">
        <w:t xml:space="preserve"> and find ways to contribute despite aging (Crampton, 2009).  </w:t>
      </w:r>
      <w:r w:rsidR="002113E7" w:rsidRPr="00015C19">
        <w:t>There is a great deal of respect for this</w:t>
      </w:r>
      <w:r w:rsidR="002113E7">
        <w:t xml:space="preserve"> among younger generations.</w:t>
      </w:r>
    </w:p>
    <w:p w14:paraId="5A8DD5A0" w14:textId="125CF7E5" w:rsidR="002113E7" w:rsidRDefault="002113E7" w:rsidP="00ED02FA">
      <w:r>
        <w:t xml:space="preserve">Collaboration between generations is an important way to change the attitudes towards aging.  In the U.S., at Carnegie Mellon University, an artist and professor, has developed a program to collaborate with </w:t>
      </w:r>
      <w:r w:rsidRPr="00E92775">
        <w:t>older</w:t>
      </w:r>
      <w:r>
        <w:t xml:space="preserve"> people to create large-scale murals in public places.  Younger artists </w:t>
      </w:r>
      <w:r w:rsidRPr="00E92775">
        <w:t>are paired</w:t>
      </w:r>
      <w:r>
        <w:t xml:space="preserve"> with older adults.  The idea </w:t>
      </w:r>
      <w:r w:rsidRPr="00E92775">
        <w:t>is</w:t>
      </w:r>
      <w:r w:rsidR="00E92775">
        <w:t xml:space="preserve"> to</w:t>
      </w:r>
      <w:r w:rsidRPr="00E92775">
        <w:t xml:space="preserve"> utilize</w:t>
      </w:r>
      <w:r>
        <w:t xml:space="preserve"> the elders as “custodians of history” to provide a historical vision of places throughout the city in order to draw the </w:t>
      </w:r>
      <w:r w:rsidRPr="00E92775">
        <w:t>murals</w:t>
      </w:r>
      <w:r w:rsidR="00E92775">
        <w:t xml:space="preserve"> (Baker, 2014).  They</w:t>
      </w:r>
      <w:r>
        <w:t xml:space="preserve"> provide a richly textured backdrop to conversations that enable dialogue and promote cohesion (Baker, 2014).  They </w:t>
      </w:r>
      <w:r w:rsidRPr="00E92775">
        <w:t>are created</w:t>
      </w:r>
      <w:r>
        <w:t xml:space="preserve"> </w:t>
      </w:r>
      <w:r w:rsidRPr="00E92775">
        <w:t>collectively</w:t>
      </w:r>
      <w:r>
        <w:t xml:space="preserve"> and the value of the elders’ contributions are essential to the production of a collective depiction </w:t>
      </w:r>
      <w:r w:rsidR="00E92775">
        <w:t>of social life (Baker, 2014).  This exemplifies how o</w:t>
      </w:r>
      <w:r>
        <w:t xml:space="preserve">lder individuals are vital to </w:t>
      </w:r>
      <w:r w:rsidR="00E92775">
        <w:t>socie</w:t>
      </w:r>
      <w:r>
        <w:t xml:space="preserve">ty as resources of knowledge and wisdom. </w:t>
      </w:r>
    </w:p>
    <w:p w14:paraId="5C91A0E6" w14:textId="77777777" w:rsidR="00454659" w:rsidRDefault="00454659" w:rsidP="00ED02FA">
      <w:pPr>
        <w:ind w:firstLine="0"/>
        <w:jc w:val="center"/>
        <w:rPr>
          <w:b/>
        </w:rPr>
      </w:pPr>
    </w:p>
    <w:p w14:paraId="4DF7DF66" w14:textId="7D5781CE" w:rsidR="0008214A" w:rsidRPr="00ED02FA" w:rsidRDefault="002113E7" w:rsidP="00ED02FA">
      <w:pPr>
        <w:ind w:firstLine="0"/>
        <w:jc w:val="center"/>
        <w:rPr>
          <w:b/>
        </w:rPr>
      </w:pPr>
      <w:r w:rsidRPr="00ED02FA">
        <w:rPr>
          <w:b/>
        </w:rPr>
        <w:lastRenderedPageBreak/>
        <w:t>C</w:t>
      </w:r>
      <w:r w:rsidR="0008214A" w:rsidRPr="00ED02FA">
        <w:rPr>
          <w:b/>
        </w:rPr>
        <w:t>onclusion</w:t>
      </w:r>
    </w:p>
    <w:p w14:paraId="2E89D6B5" w14:textId="49102352" w:rsidR="002113E7" w:rsidRDefault="002113E7" w:rsidP="00ED02FA">
      <w:pPr>
        <w:jc w:val="both"/>
      </w:pPr>
      <w:r>
        <w:t>The age-friendly innovations discussed in this paper are only a fraction o</w:t>
      </w:r>
      <w:r w:rsidR="008B7BBC">
        <w:t xml:space="preserve">f the initiatives enhancing </w:t>
      </w:r>
      <w:r>
        <w:t xml:space="preserve">aging experiences from around the world.  </w:t>
      </w:r>
      <w:r w:rsidRPr="00015C19">
        <w:t xml:space="preserve">In the </w:t>
      </w:r>
      <w:r w:rsidR="008B7BBC">
        <w:t xml:space="preserve">two </w:t>
      </w:r>
      <w:r w:rsidRPr="00015C19">
        <w:t>last decade</w:t>
      </w:r>
      <w:r w:rsidR="008B7BBC">
        <w:t>s, a great deal of</w:t>
      </w:r>
      <w:r w:rsidRPr="00015C19">
        <w:t xml:space="preserve"> progress has been made</w:t>
      </w:r>
      <w:r>
        <w:t xml:space="preserve"> to identify the opportunities and challenges that lie ahead as the world population ages. </w:t>
      </w:r>
      <w:r w:rsidR="0045587F">
        <w:t>The</w:t>
      </w:r>
      <w:r>
        <w:t xml:space="preserve"> implemen</w:t>
      </w:r>
      <w:r w:rsidR="0090650B">
        <w:t>tation from policy to practice</w:t>
      </w:r>
      <w:r w:rsidR="00FD1352">
        <w:t xml:space="preserve">, done well, </w:t>
      </w:r>
      <w:r>
        <w:t xml:space="preserve">takes time.  </w:t>
      </w:r>
    </w:p>
    <w:p w14:paraId="38E576CB" w14:textId="5863CDD7" w:rsidR="000E6778" w:rsidRDefault="002113E7" w:rsidP="00ED02FA">
      <w:r>
        <w:t xml:space="preserve">As the examples in the paper show, industrialized countries have </w:t>
      </w:r>
      <w:r w:rsidR="007C1060">
        <w:t>distinct advantage</w:t>
      </w:r>
      <w:r>
        <w:t>s over developing countries in the area of innovation</w:t>
      </w:r>
      <w:r w:rsidR="007C1060">
        <w:t>.</w:t>
      </w:r>
      <w:r>
        <w:t xml:space="preserve">  Available economic resources</w:t>
      </w:r>
      <w:r w:rsidR="00635493">
        <w:t>, politica</w:t>
      </w:r>
      <w:r w:rsidR="005C4E32">
        <w:t xml:space="preserve">l infrastructure and </w:t>
      </w:r>
      <w:r>
        <w:t xml:space="preserve">stability, </w:t>
      </w:r>
      <w:r w:rsidR="005C4E32">
        <w:t>a</w:t>
      </w:r>
      <w:r w:rsidR="00420602">
        <w:t xml:space="preserve">s well as </w:t>
      </w:r>
      <w:r w:rsidR="005C4E32">
        <w:t xml:space="preserve">cultural constraints </w:t>
      </w:r>
      <w:r>
        <w:t>all play an important role in the development of innovation to address the complexities of an aging population.  While developing countries are working to deal with more pressing issues within their realms, t</w:t>
      </w:r>
      <w:r w:rsidR="008B7BBC">
        <w:t xml:space="preserve">he industrialized countries continue </w:t>
      </w:r>
      <w:r>
        <w:t>forge on to fin</w:t>
      </w:r>
      <w:r w:rsidR="0094664C">
        <w:t>d</w:t>
      </w:r>
      <w:r>
        <w:t xml:space="preserve"> innovations that can be utilized by all.</w:t>
      </w:r>
    </w:p>
    <w:p w14:paraId="3AC7BBB1" w14:textId="1E2B86DC" w:rsidR="00C0148A" w:rsidRDefault="00420602" w:rsidP="00ED02FA">
      <w:r>
        <w:t>As is evident by the research</w:t>
      </w:r>
      <w:r w:rsidR="002113E7">
        <w:t xml:space="preserve">, it </w:t>
      </w:r>
      <w:r w:rsidR="008B7BBC">
        <w:t xml:space="preserve">is never too early for </w:t>
      </w:r>
      <w:r w:rsidR="00E92775">
        <w:t>countri</w:t>
      </w:r>
      <w:r w:rsidR="008B7BBC" w:rsidRPr="00E92775">
        <w:t>es</w:t>
      </w:r>
      <w:r w:rsidR="008B7BBC">
        <w:t xml:space="preserve"> to </w:t>
      </w:r>
      <w:r w:rsidR="000E1083">
        <w:t xml:space="preserve">develop policies </w:t>
      </w:r>
      <w:r w:rsidR="002113E7">
        <w:t xml:space="preserve">for aging.  In order to make the most of </w:t>
      </w:r>
      <w:r w:rsidR="002113E7" w:rsidRPr="00E92775">
        <w:t>aging</w:t>
      </w:r>
      <w:r w:rsidR="002113E7">
        <w:t xml:space="preserve"> policy, it</w:t>
      </w:r>
      <w:r w:rsidR="00F12705">
        <w:t xml:space="preserve"> should be part of human develop</w:t>
      </w:r>
      <w:r w:rsidR="002113E7">
        <w:t xml:space="preserve">ment under a lifespan approach </w:t>
      </w:r>
      <w:r w:rsidR="00F12705">
        <w:t>(Cram</w:t>
      </w:r>
      <w:r w:rsidR="002113E7">
        <w:t xml:space="preserve">pton, 2009).  </w:t>
      </w:r>
      <w:r w:rsidR="002113E7" w:rsidRPr="00E92775">
        <w:t>This</w:t>
      </w:r>
      <w:r w:rsidR="002113E7">
        <w:t xml:space="preserve"> </w:t>
      </w:r>
      <w:r w:rsidR="00E92775">
        <w:t xml:space="preserve">approach </w:t>
      </w:r>
      <w:r w:rsidR="002113E7">
        <w:t>would allow for the opportunity</w:t>
      </w:r>
      <w:r w:rsidR="000E1083">
        <w:t xml:space="preserve"> of individuals, as well as </w:t>
      </w:r>
      <w:r w:rsidR="002113E7">
        <w:t>state</w:t>
      </w:r>
      <w:r w:rsidR="000E1083">
        <w:t xml:space="preserve">s, to implement </w:t>
      </w:r>
      <w:r w:rsidR="00125532">
        <w:t>practices</w:t>
      </w:r>
      <w:r w:rsidR="000E1083">
        <w:t xml:space="preserve"> </w:t>
      </w:r>
      <w:r w:rsidR="00125532">
        <w:t>to delay the aging process</w:t>
      </w:r>
      <w:r w:rsidR="002113E7">
        <w:t>.</w:t>
      </w:r>
      <w:r w:rsidR="0094664C">
        <w:t xml:space="preserve">  </w:t>
      </w:r>
      <w:r w:rsidR="00125532">
        <w:t>It would become embedded in</w:t>
      </w:r>
      <w:r w:rsidR="00E92775">
        <w:t xml:space="preserve"> the</w:t>
      </w:r>
      <w:r w:rsidR="00125532">
        <w:t xml:space="preserve"> </w:t>
      </w:r>
      <w:r w:rsidR="00125532" w:rsidRPr="00E92775">
        <w:t>culture</w:t>
      </w:r>
      <w:r w:rsidR="00454659">
        <w:t xml:space="preserve"> of societies.</w:t>
      </w:r>
      <w:r w:rsidR="00C0148A">
        <w:t xml:space="preserve">  </w:t>
      </w:r>
    </w:p>
    <w:p w14:paraId="42884714" w14:textId="52FA32A8" w:rsidR="00207FF6" w:rsidRDefault="0094664C" w:rsidP="00ED02FA">
      <w:r>
        <w:t>The world may be getting older, but it is also getting smaller.  Globalization will continue be an important factor in the development of social policies around the world.</w:t>
      </w:r>
      <w:r w:rsidR="00C0148A">
        <w:t xml:space="preserve"> </w:t>
      </w:r>
      <w:r w:rsidR="0045587F">
        <w:t xml:space="preserve"> </w:t>
      </w:r>
      <w:r w:rsidR="004F6866">
        <w:t xml:space="preserve">At the </w:t>
      </w:r>
      <w:r w:rsidR="00D360BF">
        <w:t xml:space="preserve">prompting </w:t>
      </w:r>
      <w:r w:rsidR="00E46469">
        <w:t xml:space="preserve">of </w:t>
      </w:r>
      <w:r w:rsidR="00E92775">
        <w:t xml:space="preserve">international </w:t>
      </w:r>
      <w:r w:rsidR="00226F0B">
        <w:t xml:space="preserve">organizations </w:t>
      </w:r>
      <w:r w:rsidR="00E46469">
        <w:t xml:space="preserve">such as the United Nations and the World Health Organization, best </w:t>
      </w:r>
      <w:r w:rsidR="00A306E1">
        <w:t>practices in age-friendly initi</w:t>
      </w:r>
      <w:r w:rsidR="001444CE">
        <w:t>a</w:t>
      </w:r>
      <w:r w:rsidR="004E7CEC">
        <w:t>tive</w:t>
      </w:r>
      <w:r w:rsidR="000A1C24">
        <w:t>s</w:t>
      </w:r>
      <w:r w:rsidR="004F6866">
        <w:t xml:space="preserve"> will continue to </w:t>
      </w:r>
      <w:r w:rsidR="00E92775">
        <w:t xml:space="preserve">be brought to light on </w:t>
      </w:r>
      <w:r w:rsidR="004F6866">
        <w:t xml:space="preserve">the international stage.   </w:t>
      </w:r>
      <w:r w:rsidR="00CF79BF">
        <w:t>Th</w:t>
      </w:r>
      <w:r w:rsidR="00226F0B">
        <w:t>ese international collaborations</w:t>
      </w:r>
      <w:r w:rsidR="00CF79BF">
        <w:t xml:space="preserve"> will be instrumental in furthering </w:t>
      </w:r>
      <w:r w:rsidR="000A1C24">
        <w:t xml:space="preserve">the progress towards </w:t>
      </w:r>
      <w:r w:rsidR="00EF6CD6">
        <w:t>a wor</w:t>
      </w:r>
      <w:r w:rsidR="00226F0B">
        <w:t xml:space="preserve">ld where there is less focus </w:t>
      </w:r>
      <w:r w:rsidR="00CF79BF">
        <w:t xml:space="preserve">on </w:t>
      </w:r>
      <w:r w:rsidR="00081667">
        <w:t xml:space="preserve">the number of years in a </w:t>
      </w:r>
      <w:r w:rsidR="004F64E6">
        <w:t xml:space="preserve">person’s </w:t>
      </w:r>
      <w:r w:rsidR="00CF79BF">
        <w:t xml:space="preserve">life but rather </w:t>
      </w:r>
      <w:r w:rsidR="00081667">
        <w:t xml:space="preserve">the </w:t>
      </w:r>
      <w:r w:rsidR="00957A46">
        <w:t xml:space="preserve">quality of </w:t>
      </w:r>
      <w:r w:rsidR="00081667">
        <w:t xml:space="preserve">life in </w:t>
      </w:r>
      <w:r w:rsidR="004F64E6">
        <w:t>those</w:t>
      </w:r>
      <w:r w:rsidR="00081667">
        <w:t xml:space="preserve"> years.</w:t>
      </w:r>
      <w:r w:rsidR="00D360BF">
        <w:t xml:space="preserve">  </w:t>
      </w:r>
    </w:p>
    <w:p w14:paraId="54F795A5" w14:textId="43B95F90" w:rsidR="003B42A4" w:rsidRDefault="003B42A4" w:rsidP="00ED02FA">
      <w:pPr>
        <w:ind w:firstLine="0"/>
      </w:pPr>
      <w:r>
        <w:lastRenderedPageBreak/>
        <w:br w:type="page"/>
      </w:r>
    </w:p>
    <w:sdt>
      <w:sdtPr>
        <w:rPr>
          <w:rFonts w:asciiTheme="minorHAnsi" w:eastAsiaTheme="minorEastAsia" w:hAnsiTheme="minorHAnsi" w:cstheme="minorBidi"/>
        </w:rPr>
        <w:id w:val="62297111"/>
        <w:docPartObj>
          <w:docPartGallery w:val="Bibliographies"/>
          <w:docPartUnique/>
        </w:docPartObj>
      </w:sdtPr>
      <w:sdtEndPr/>
      <w:sdtContent>
        <w:p w14:paraId="4A7188BD" w14:textId="56E0F8EB" w:rsidR="003B42A4" w:rsidRDefault="002113E7" w:rsidP="001918D1">
          <w:pPr>
            <w:pStyle w:val="SectionTitle"/>
            <w:ind w:left="720"/>
            <w:jc w:val="left"/>
            <w:rPr>
              <w:rFonts w:asciiTheme="minorHAnsi" w:eastAsiaTheme="minorEastAsia" w:hAnsiTheme="minorHAnsi" w:cstheme="minorBidi"/>
            </w:rPr>
          </w:pPr>
          <w:r w:rsidRPr="002113E7">
            <w:rPr>
              <w:rFonts w:asciiTheme="minorHAnsi" w:eastAsiaTheme="minorEastAsia" w:hAnsiTheme="minorHAnsi" w:cstheme="minorBidi"/>
              <w:u w:val="single"/>
            </w:rPr>
            <w:t>References</w:t>
          </w:r>
          <w:r>
            <w:rPr>
              <w:rFonts w:asciiTheme="minorHAnsi" w:eastAsiaTheme="minorEastAsia" w:hAnsiTheme="minorHAnsi" w:cstheme="minorBidi"/>
            </w:rPr>
            <w:t>:</w:t>
          </w:r>
        </w:p>
        <w:sdt>
          <w:sdtPr>
            <w:id w:val="-573587230"/>
            <w:bibliography/>
          </w:sdtPr>
          <w:sdtEndPr/>
          <w:sdtContent>
            <w:p w14:paraId="5B50FD81" w14:textId="347E9D8A" w:rsidR="008F245C" w:rsidRDefault="001918D1" w:rsidP="00ED02FA">
              <w:r>
                <w:t>Baldwin, C., Osborne, C., and Smith, P. Planning for age-friendly neighbourhoods.  49</w:t>
              </w:r>
              <w:r w:rsidRPr="001918D1">
                <w:rPr>
                  <w:vertAlign w:val="superscript"/>
                </w:rPr>
                <w:t>th</w:t>
              </w:r>
              <w:r>
                <w:t xml:space="preserve"> ISOCARP Congress 2013.</w:t>
              </w:r>
            </w:p>
            <w:p w14:paraId="4A3A2A89" w14:textId="7E9FA518" w:rsidR="00ED02FA" w:rsidRDefault="00ED02FA" w:rsidP="00ED02FA">
              <w:r>
                <w:t xml:space="preserve">Baker, D. (2014) Creative approaches to working with older people in the public realm.  </w:t>
              </w:r>
              <w:r w:rsidRPr="00ED02FA">
                <w:rPr>
                  <w:i/>
                </w:rPr>
                <w:t>Working with Older People</w:t>
              </w:r>
              <w:r>
                <w:t>.  18(1) 10-17.</w:t>
              </w:r>
            </w:p>
            <w:p w14:paraId="2BE68DCC" w14:textId="160D41BB" w:rsidR="00ED02FA" w:rsidRDefault="00ED02FA" w:rsidP="001918D1">
              <w:r w:rsidRPr="00ED02FA">
                <w:t>Beard, J., Biggs, S., Bloom, D. E., Fried, L. P., Hogan, P. R., Kalache, A., &amp; Olshansky, S. J. (2012). </w:t>
              </w:r>
              <w:r w:rsidRPr="00ED02FA">
                <w:rPr>
                  <w:i/>
                  <w:iCs/>
                </w:rPr>
                <w:t>Global population ageing: peril or promise?</w:t>
              </w:r>
              <w:r w:rsidRPr="00ED02FA">
                <w:t> (No. 8912). Program on the Global Demography of Aging.</w:t>
              </w:r>
            </w:p>
            <w:p w14:paraId="1D233E2C" w14:textId="2DAB39FC" w:rsidR="009D26E7" w:rsidRDefault="002113E7" w:rsidP="001918D1">
              <w:r w:rsidRPr="002113E7">
                <w:t>Crampton, A. (2009). Global aging: emerging challenges.</w:t>
              </w:r>
              <w:r w:rsidRPr="00E92775">
                <w:t> </w:t>
              </w:r>
              <w:r w:rsidRPr="00E92775">
                <w:rPr>
                  <w:i/>
                  <w:iCs/>
                </w:rPr>
                <w:t>The Pardee Papers</w:t>
              </w:r>
              <w:r w:rsidRPr="00E92775">
                <w:t>,</w:t>
              </w:r>
              <w:r w:rsidRPr="00E92775">
                <w:rPr>
                  <w:i/>
                  <w:iCs/>
                </w:rPr>
                <w:t>6</w:t>
              </w:r>
              <w:r w:rsidRPr="00E92775">
                <w:t>, 1-25.</w:t>
              </w:r>
            </w:p>
            <w:p w14:paraId="79DD3EA6" w14:textId="77777777" w:rsidR="00ED02FA" w:rsidRDefault="00ED02FA" w:rsidP="00ED02FA">
              <w:r>
                <w:t xml:space="preserve">Damron-Rodriguez, J.A. And Lubben, J. (2007).  Family and community healthcare for older persons.  In S. Carmel, F. Torres-Gil, and C. Morris (Eds.) with J. Damon Rodriguez, S. Feldman, and T. Seedsman (Co-Eds.) </w:t>
              </w:r>
              <w:r w:rsidRPr="00671744">
                <w:rPr>
                  <w:i/>
                </w:rPr>
                <w:t>The Art of Aging Well</w:t>
              </w:r>
              <w:r>
                <w:rPr>
                  <w:i/>
                </w:rPr>
                <w:t xml:space="preserve">: Lessons from Three Nations, Volume 1 </w:t>
              </w:r>
              <w:r>
                <w:t>(pp.75-90).  New York: Baywood Publishing Co.</w:t>
              </w:r>
              <w:r>
                <w:rPr>
                  <w:i/>
                </w:rPr>
                <w:t xml:space="preserve"> </w:t>
              </w:r>
            </w:p>
            <w:p w14:paraId="1F6AD1AE" w14:textId="33142520" w:rsidR="008F245C" w:rsidRDefault="00D477F4" w:rsidP="008F245C">
              <w:r>
                <w:t>Doron, I. (2013)</w:t>
              </w:r>
              <w:r w:rsidR="008F245C" w:rsidRPr="008F245C">
                <w:t xml:space="preserve"> International rights of older persons: </w:t>
              </w:r>
              <w:r w:rsidR="007276F2">
                <w:t>Ag</w:t>
              </w:r>
              <w:r>
                <w:t xml:space="preserve">eism, </w:t>
              </w:r>
              <w:r w:rsidR="00C456D0">
                <w:t>justice, and social policy</w:t>
              </w:r>
              <w:r>
                <w:t xml:space="preserve">.  </w:t>
              </w:r>
              <w:r w:rsidR="00C456D0">
                <w:t>American Bar Association</w:t>
              </w:r>
              <w:r w:rsidR="006F376F">
                <w:t xml:space="preserve"> </w:t>
              </w:r>
              <w:r w:rsidR="00C11894">
                <w:t xml:space="preserve">Journal </w:t>
              </w:r>
              <w:r w:rsidR="00C11894" w:rsidRPr="00611F17">
                <w:rPr>
                  <w:i/>
                </w:rPr>
                <w:t>BiFocal</w:t>
              </w:r>
              <w:r w:rsidR="00611F17">
                <w:t xml:space="preserve">, </w:t>
              </w:r>
              <w:r w:rsidR="002939B5">
                <w:t>3</w:t>
              </w:r>
              <w:r w:rsidR="00575067">
                <w:t>5(2)</w:t>
              </w:r>
              <w:r w:rsidR="003C4ABB">
                <w:t xml:space="preserve"> p.</w:t>
              </w:r>
              <w:r w:rsidR="00575067">
                <w:t xml:space="preserve"> </w:t>
              </w:r>
              <w:r w:rsidR="006869EA">
                <w:t>52-55.</w:t>
              </w:r>
            </w:p>
            <w:p w14:paraId="754B07FF" w14:textId="77777777" w:rsidR="0094664C" w:rsidRDefault="0094664C" w:rsidP="0094664C">
              <w:r w:rsidRPr="00207FF6">
                <w:t>Feder, J., Komisar, H. L., &amp; Niefeld, M. (2000). Long-term care in the United States: an overview. </w:t>
              </w:r>
              <w:r w:rsidRPr="00207FF6">
                <w:rPr>
                  <w:i/>
                  <w:iCs/>
                </w:rPr>
                <w:t>Health Affairs</w:t>
              </w:r>
              <w:r w:rsidRPr="00207FF6">
                <w:t>, </w:t>
              </w:r>
              <w:r w:rsidRPr="00207FF6">
                <w:rPr>
                  <w:i/>
                  <w:iCs/>
                </w:rPr>
                <w:t>19</w:t>
              </w:r>
              <w:r w:rsidRPr="00207FF6">
                <w:t>(3), 40-56.</w:t>
              </w:r>
            </w:p>
            <w:p w14:paraId="3329C700" w14:textId="6C50D882" w:rsidR="00043AF2" w:rsidRDefault="00476459" w:rsidP="00476459">
              <w:r>
                <w:t xml:space="preserve">Higo, M. and Williamson, J. B. (2011) Global Aging.  </w:t>
              </w:r>
              <w:r w:rsidRPr="00476459">
                <w:rPr>
                  <w:i/>
                </w:rPr>
                <w:t>Handbook of Sociology of Aging</w:t>
              </w:r>
              <w:r>
                <w:t>, (pp. 117-119) Springer New York.</w:t>
              </w:r>
            </w:p>
            <w:p w14:paraId="53C653ED" w14:textId="1BA270B7" w:rsidR="00ED02FA" w:rsidRDefault="00ED02FA" w:rsidP="00476459">
              <w:r w:rsidRPr="00ED02FA">
                <w:t>Hoontrakul, D., Sritanyarat, W., Nuntaboot, K., &amp; Premgamone, A. (2010). Development of Age-Friendly Primary Health Care: Case Study of One Primary Care Unit.</w:t>
              </w:r>
              <w:r w:rsidRPr="00E92775">
                <w:t> </w:t>
              </w:r>
              <w:r w:rsidRPr="00E92775">
                <w:rPr>
                  <w:i/>
                  <w:iCs/>
                </w:rPr>
                <w:t>Thai Journal of Nursing Research</w:t>
              </w:r>
              <w:r w:rsidRPr="00E92775">
                <w:t>, </w:t>
              </w:r>
              <w:r w:rsidRPr="00E92775">
                <w:rPr>
                  <w:i/>
                  <w:iCs/>
                </w:rPr>
                <w:t>12</w:t>
              </w:r>
              <w:r w:rsidRPr="00E92775">
                <w:t>(2), 131-141.</w:t>
              </w:r>
            </w:p>
            <w:p w14:paraId="658DF38D" w14:textId="5F9A0358" w:rsidR="009D26E7" w:rsidRDefault="00207FF6" w:rsidP="00207FF6">
              <w:r w:rsidRPr="00207FF6">
                <w:lastRenderedPageBreak/>
                <w:t>Kim, S., Moon, S., &amp; Popkin, B. M. (2000). The nutrition transition in South Korea.</w:t>
              </w:r>
              <w:r w:rsidRPr="00E92775">
                <w:t> </w:t>
              </w:r>
              <w:r w:rsidRPr="00E92775">
                <w:rPr>
                  <w:i/>
                </w:rPr>
                <w:t>The American Journal of Clinical Nutrition</w:t>
              </w:r>
              <w:r w:rsidRPr="00E92775">
                <w:t>, 71(1), 44-53.</w:t>
              </w:r>
              <w:r w:rsidRPr="00207FF6">
                <w:t xml:space="preserve"> </w:t>
              </w:r>
            </w:p>
            <w:p w14:paraId="425EA733" w14:textId="6E661239" w:rsidR="00ED02FA" w:rsidRDefault="00ED02FA" w:rsidP="00207FF6">
              <w:r w:rsidRPr="00ED02FA">
                <w:t>Kinsella, K., &amp; He, W. An Aging World: 2008. Washington, DC: US Government Printing Office; 2009. US Census Bureau. </w:t>
              </w:r>
              <w:r w:rsidRPr="00ED02FA">
                <w:rPr>
                  <w:i/>
                  <w:iCs/>
                </w:rPr>
                <w:t>International Population Reports, PS95/09-1</w:t>
              </w:r>
              <w:r w:rsidRPr="00ED02FA">
                <w:t>.</w:t>
              </w:r>
            </w:p>
            <w:p w14:paraId="2BEE41FB" w14:textId="55E960FF" w:rsidR="00ED02FA" w:rsidRDefault="00ED02FA" w:rsidP="00207FF6">
              <w:r>
                <w:t xml:space="preserve">KMPG International </w:t>
              </w:r>
              <w:r w:rsidRPr="00ED02FA">
                <w:rPr>
                  <w:i/>
                </w:rPr>
                <w:t>An Uncertain Future:  Reimagining Long-Term Care in the 21</w:t>
              </w:r>
              <w:r w:rsidRPr="00ED02FA">
                <w:rPr>
                  <w:i/>
                  <w:vertAlign w:val="superscript"/>
                </w:rPr>
                <w:t>st</w:t>
              </w:r>
              <w:r w:rsidRPr="00ED02FA">
                <w:rPr>
                  <w:i/>
                </w:rPr>
                <w:t xml:space="preserve"> Century</w:t>
              </w:r>
              <w:r>
                <w:t>. (2013)</w:t>
              </w:r>
            </w:p>
            <w:p w14:paraId="1F0E122E" w14:textId="283B686E" w:rsidR="008F245C" w:rsidRDefault="00410ADC" w:rsidP="009D26E7">
              <w:r>
                <w:t>Lehning, A. (</w:t>
              </w:r>
              <w:r w:rsidR="009D26E7">
                <w:t>2012</w:t>
              </w:r>
              <w:r>
                <w:t>) City governments and aging in place: Community design, transportation and housing innovation adoption</w:t>
              </w:r>
              <w:r w:rsidR="009D26E7">
                <w:t xml:space="preserve">.  </w:t>
              </w:r>
              <w:r w:rsidR="009D26E7" w:rsidRPr="009D26E7">
                <w:rPr>
                  <w:i/>
                </w:rPr>
                <w:t>The Gerontologist</w:t>
              </w:r>
            </w:p>
            <w:p w14:paraId="52B03666" w14:textId="353E2A4D" w:rsidR="00490B09" w:rsidRDefault="00274E5A" w:rsidP="0063300B">
              <w:r w:rsidRPr="00476459">
                <w:t>M</w:t>
              </w:r>
              <w:r w:rsidR="000E3873" w:rsidRPr="00476459">
                <w:t xml:space="preserve">oody, H.R. and Sasser, J.R. </w:t>
              </w:r>
              <w:r w:rsidR="00490B09" w:rsidRPr="00476459">
                <w:t>(2012).  Aging Concepts and Controversies</w:t>
              </w:r>
              <w:r w:rsidR="00E60D2B" w:rsidRPr="00476459">
                <w:t>.</w:t>
              </w:r>
              <w:r w:rsidR="00E60D2B">
                <w:t xml:space="preserve"> </w:t>
              </w:r>
              <w:r w:rsidR="00F02C51">
                <w:t xml:space="preserve"> Los Angeles: </w:t>
              </w:r>
              <w:r w:rsidR="003F0A19">
                <w:t>Sage.</w:t>
              </w:r>
            </w:p>
            <w:p w14:paraId="00B97D05" w14:textId="1602F7C2" w:rsidR="0094664C" w:rsidRDefault="0094664C" w:rsidP="0063300B">
              <w:r>
                <w:t>Pew Research Center, Attitudes about Aging: A Global Perspective.  January, 2014.</w:t>
              </w:r>
            </w:p>
            <w:p w14:paraId="5342FD51" w14:textId="1DF6E5D8" w:rsidR="004500C6" w:rsidRDefault="00043AF2" w:rsidP="00F02C51">
              <w:r>
                <w:t>Schultz, J.H. And Borrowski, A.</w:t>
              </w:r>
              <w:r w:rsidR="000E3873">
                <w:t xml:space="preserve"> (2006). Economic Security in Retirement:  Reshaping the Public</w:t>
              </w:r>
              <w:r w:rsidR="007223C9">
                <w:t xml:space="preserve">-Private Pension Mix.  </w:t>
              </w:r>
              <w:r w:rsidR="007223C9" w:rsidRPr="00E92775">
                <w:t>Handbook of Aging and the Social Sciences.</w:t>
              </w:r>
              <w:r w:rsidR="007223C9">
                <w:t xml:space="preserve">  </w:t>
              </w:r>
              <w:r w:rsidR="00E307DE">
                <w:t>Ed. Bin stock and George, San Diego:  Academic.</w:t>
              </w:r>
              <w:r w:rsidR="00420570">
                <w:t xml:space="preserve"> 360-379.</w:t>
              </w:r>
            </w:p>
            <w:p w14:paraId="71E0F99E" w14:textId="7FB03E7C" w:rsidR="00ED02FA" w:rsidRDefault="00ED02FA" w:rsidP="00F02C51">
              <w:r w:rsidRPr="00E92775">
                <w:t>United Nations.</w:t>
              </w:r>
              <w:r w:rsidRPr="00ED02FA">
                <w:t xml:space="preserve"> (2002). </w:t>
              </w:r>
              <w:r w:rsidRPr="00ED02FA">
                <w:rPr>
                  <w:i/>
                  <w:iCs/>
                </w:rPr>
                <w:t>Report of the Second World Assembly on Ageing: Madrid, 8-12 April 2002</w:t>
              </w:r>
              <w:r w:rsidRPr="00ED02FA">
                <w:t>. New York: United Nations.</w:t>
              </w:r>
            </w:p>
            <w:p w14:paraId="7EB53BA8" w14:textId="5ED51FFA" w:rsidR="008F245C" w:rsidRDefault="00ED02FA" w:rsidP="00F02C51">
              <w:r w:rsidRPr="00E92775">
                <w:t>United Nations.</w:t>
              </w:r>
              <w:r w:rsidRPr="00ED02FA">
                <w:t xml:space="preserve"> </w:t>
              </w:r>
              <w:r w:rsidRPr="00E92775">
                <w:t>Department of Economic.</w:t>
              </w:r>
              <w:r w:rsidRPr="00ED02FA">
                <w:t xml:space="preserve"> (2010). </w:t>
              </w:r>
              <w:r w:rsidRPr="00ED02FA">
                <w:rPr>
                  <w:i/>
                  <w:iCs/>
                </w:rPr>
                <w:t>World population ageing 2009</w:t>
              </w:r>
              <w:r w:rsidRPr="00ED02FA">
                <w:t>(Vol. 295). United Nations Publications.</w:t>
              </w:r>
            </w:p>
            <w:p w14:paraId="1E0EDCE7" w14:textId="54FBC361" w:rsidR="00043AF2" w:rsidRDefault="00ED02FA" w:rsidP="00E92775">
              <w:r>
                <w:t>World Health Report (2013) Research for universal health coverage.  World Health Organization.  August 2013.</w:t>
              </w:r>
            </w:p>
            <w:p w14:paraId="2C59197F" w14:textId="39FDEBB9" w:rsidR="000E3873" w:rsidRPr="00043AF2" w:rsidRDefault="00454659" w:rsidP="00454659">
              <w:r w:rsidRPr="00454659">
                <w:t>Zhang, N. J., Guo, M., &amp; Zheng, X. (2012). China: Awakening giant developing solutions to population aging. </w:t>
              </w:r>
              <w:r w:rsidRPr="00454659">
                <w:rPr>
                  <w:i/>
                  <w:iCs/>
                </w:rPr>
                <w:t>The Gerontologist</w:t>
              </w:r>
              <w:r w:rsidRPr="00454659">
                <w:t>, gns105.</w:t>
              </w:r>
            </w:p>
            <w:p w14:paraId="6025666B" w14:textId="2EA943D5" w:rsidR="00707C38" w:rsidRDefault="00D472D3" w:rsidP="003B42A4"/>
            <w:bookmarkStart w:id="0" w:name="_GoBack" w:displacedByCustomXml="next"/>
            <w:bookmarkEnd w:id="0" w:displacedByCustomXml="next"/>
          </w:sdtContent>
        </w:sdt>
      </w:sdtContent>
    </w:sdt>
    <w:sectPr w:rsidR="00707C38" w:rsidSect="00207FF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0BF0F" w14:textId="77777777" w:rsidR="00420426" w:rsidRDefault="00420426">
      <w:pPr>
        <w:spacing w:line="240" w:lineRule="auto"/>
      </w:pPr>
      <w:r>
        <w:separator/>
      </w:r>
    </w:p>
  </w:endnote>
  <w:endnote w:type="continuationSeparator" w:id="0">
    <w:p w14:paraId="189AA803" w14:textId="77777777" w:rsidR="00420426" w:rsidRDefault="00420426">
      <w:pPr>
        <w:spacing w:line="240" w:lineRule="auto"/>
      </w:pPr>
      <w:r>
        <w:continuationSeparator/>
      </w:r>
    </w:p>
  </w:endnote>
  <w:endnote w:type="continuationNotice" w:id="1">
    <w:p w14:paraId="3C3988DF" w14:textId="77777777" w:rsidR="00420426" w:rsidRDefault="004204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94486" w14:textId="77777777" w:rsidR="00420426" w:rsidRDefault="00420426">
      <w:pPr>
        <w:spacing w:line="240" w:lineRule="auto"/>
      </w:pPr>
      <w:r>
        <w:separator/>
      </w:r>
    </w:p>
  </w:footnote>
  <w:footnote w:type="continuationSeparator" w:id="0">
    <w:p w14:paraId="35C0E38F" w14:textId="77777777" w:rsidR="00420426" w:rsidRDefault="00420426">
      <w:pPr>
        <w:spacing w:line="240" w:lineRule="auto"/>
      </w:pPr>
      <w:r>
        <w:continuationSeparator/>
      </w:r>
    </w:p>
  </w:footnote>
  <w:footnote w:type="continuationNotice" w:id="1">
    <w:p w14:paraId="05D62132" w14:textId="77777777" w:rsidR="00420426" w:rsidRDefault="004204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C5C3" w14:textId="77777777" w:rsidR="00F50FD4" w:rsidRDefault="00D472D3">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50FD4">
          <w:rPr>
            <w:rStyle w:val="Strong"/>
          </w:rPr>
          <w:t>The Graying of our planet</w:t>
        </w:r>
      </w:sdtContent>
    </w:sdt>
    <w:r w:rsidR="00F50FD4">
      <w:rPr>
        <w:rStyle w:val="Strong"/>
      </w:rPr>
      <w:ptab w:relativeTo="margin" w:alignment="right" w:leader="none"/>
    </w:r>
    <w:r w:rsidR="00F50FD4">
      <w:rPr>
        <w:rStyle w:val="Strong"/>
      </w:rPr>
      <w:fldChar w:fldCharType="begin"/>
    </w:r>
    <w:r w:rsidR="00F50FD4">
      <w:rPr>
        <w:rStyle w:val="Strong"/>
      </w:rPr>
      <w:instrText xml:space="preserve"> PAGE   \* MERGEFORMAT </w:instrText>
    </w:r>
    <w:r w:rsidR="00F50FD4">
      <w:rPr>
        <w:rStyle w:val="Strong"/>
      </w:rPr>
      <w:fldChar w:fldCharType="separate"/>
    </w:r>
    <w:r>
      <w:rPr>
        <w:rStyle w:val="Strong"/>
        <w:noProof/>
      </w:rPr>
      <w:t>20</w:t>
    </w:r>
    <w:r w:rsidR="00F50FD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B450" w14:textId="77777777" w:rsidR="00F50FD4" w:rsidRDefault="00F50FD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The Graying of our planet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472D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E7C55F5"/>
    <w:multiLevelType w:val="multilevel"/>
    <w:tmpl w:val="D2F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F7FDF"/>
    <w:multiLevelType w:val="multilevel"/>
    <w:tmpl w:val="E020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4E1F82"/>
    <w:multiLevelType w:val="multilevel"/>
    <w:tmpl w:val="0AE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512FCF"/>
    <w:multiLevelType w:val="hybridMultilevel"/>
    <w:tmpl w:val="86F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35A75"/>
    <w:multiLevelType w:val="hybridMultilevel"/>
    <w:tmpl w:val="D4988C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53E1A"/>
    <w:multiLevelType w:val="hybridMultilevel"/>
    <w:tmpl w:val="6A9A10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36D299A"/>
    <w:multiLevelType w:val="hybridMultilevel"/>
    <w:tmpl w:val="45E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D0884"/>
    <w:multiLevelType w:val="hybridMultilevel"/>
    <w:tmpl w:val="A52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61C4B"/>
    <w:multiLevelType w:val="hybridMultilevel"/>
    <w:tmpl w:val="3F9A8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025AAB"/>
    <w:multiLevelType w:val="hybridMultilevel"/>
    <w:tmpl w:val="417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57A19"/>
    <w:multiLevelType w:val="multilevel"/>
    <w:tmpl w:val="D82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3"/>
  </w:num>
  <w:num w:numId="14">
    <w:abstractNumId w:val="16"/>
  </w:num>
  <w:num w:numId="15">
    <w:abstractNumId w:val="18"/>
  </w:num>
  <w:num w:numId="16">
    <w:abstractNumId w:val="19"/>
  </w:num>
  <w:num w:numId="17">
    <w:abstractNumId w:val="15"/>
  </w:num>
  <w:num w:numId="18">
    <w:abstractNumId w:val="17"/>
  </w:num>
  <w:num w:numId="19">
    <w:abstractNumId w:val="20"/>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B4"/>
    <w:rsid w:val="0000185D"/>
    <w:rsid w:val="00005379"/>
    <w:rsid w:val="00006695"/>
    <w:rsid w:val="00015C19"/>
    <w:rsid w:val="0002503B"/>
    <w:rsid w:val="00043AF2"/>
    <w:rsid w:val="00044E4E"/>
    <w:rsid w:val="000467F0"/>
    <w:rsid w:val="00047922"/>
    <w:rsid w:val="00053647"/>
    <w:rsid w:val="00055881"/>
    <w:rsid w:val="00077762"/>
    <w:rsid w:val="00081667"/>
    <w:rsid w:val="00081F02"/>
    <w:rsid w:val="0008214A"/>
    <w:rsid w:val="000841E7"/>
    <w:rsid w:val="000841FF"/>
    <w:rsid w:val="00084AAE"/>
    <w:rsid w:val="000933D0"/>
    <w:rsid w:val="000A1C24"/>
    <w:rsid w:val="000B1787"/>
    <w:rsid w:val="000B7F82"/>
    <w:rsid w:val="000C537C"/>
    <w:rsid w:val="000E1083"/>
    <w:rsid w:val="000E3873"/>
    <w:rsid w:val="000E4BB2"/>
    <w:rsid w:val="000E6778"/>
    <w:rsid w:val="000E796E"/>
    <w:rsid w:val="00101794"/>
    <w:rsid w:val="00101DA6"/>
    <w:rsid w:val="00111BF5"/>
    <w:rsid w:val="00112260"/>
    <w:rsid w:val="00125532"/>
    <w:rsid w:val="00131D9E"/>
    <w:rsid w:val="001337D1"/>
    <w:rsid w:val="001444CE"/>
    <w:rsid w:val="00150552"/>
    <w:rsid w:val="0015474A"/>
    <w:rsid w:val="00155D38"/>
    <w:rsid w:val="0016076B"/>
    <w:rsid w:val="001672FB"/>
    <w:rsid w:val="0017666F"/>
    <w:rsid w:val="00184C21"/>
    <w:rsid w:val="00186D4D"/>
    <w:rsid w:val="00186E18"/>
    <w:rsid w:val="00187A32"/>
    <w:rsid w:val="0019176F"/>
    <w:rsid w:val="001918D1"/>
    <w:rsid w:val="001960DB"/>
    <w:rsid w:val="00196665"/>
    <w:rsid w:val="001A575B"/>
    <w:rsid w:val="001C0691"/>
    <w:rsid w:val="001C5BD2"/>
    <w:rsid w:val="001D7AE8"/>
    <w:rsid w:val="001E5C54"/>
    <w:rsid w:val="001F3D96"/>
    <w:rsid w:val="001F733D"/>
    <w:rsid w:val="0020004A"/>
    <w:rsid w:val="00204F2B"/>
    <w:rsid w:val="0020684E"/>
    <w:rsid w:val="00207FF6"/>
    <w:rsid w:val="002113E7"/>
    <w:rsid w:val="002138A3"/>
    <w:rsid w:val="00213B58"/>
    <w:rsid w:val="002143F5"/>
    <w:rsid w:val="00216970"/>
    <w:rsid w:val="00224BE7"/>
    <w:rsid w:val="00225088"/>
    <w:rsid w:val="00226F0B"/>
    <w:rsid w:val="002272FB"/>
    <w:rsid w:val="002334C9"/>
    <w:rsid w:val="00235164"/>
    <w:rsid w:val="0024250C"/>
    <w:rsid w:val="002518E0"/>
    <w:rsid w:val="00253B83"/>
    <w:rsid w:val="002574BB"/>
    <w:rsid w:val="002604A6"/>
    <w:rsid w:val="00265682"/>
    <w:rsid w:val="002659DE"/>
    <w:rsid w:val="00274E5A"/>
    <w:rsid w:val="00276ED2"/>
    <w:rsid w:val="00290944"/>
    <w:rsid w:val="002939B5"/>
    <w:rsid w:val="00293A7F"/>
    <w:rsid w:val="002945CD"/>
    <w:rsid w:val="002A6339"/>
    <w:rsid w:val="002B01B2"/>
    <w:rsid w:val="002B1982"/>
    <w:rsid w:val="002B2ED9"/>
    <w:rsid w:val="002B76C5"/>
    <w:rsid w:val="002C257E"/>
    <w:rsid w:val="002C2DA1"/>
    <w:rsid w:val="002C590B"/>
    <w:rsid w:val="002C7B4D"/>
    <w:rsid w:val="002D7CC9"/>
    <w:rsid w:val="002E1530"/>
    <w:rsid w:val="002E3090"/>
    <w:rsid w:val="002E66A9"/>
    <w:rsid w:val="002E72C2"/>
    <w:rsid w:val="002F0FF2"/>
    <w:rsid w:val="002F620E"/>
    <w:rsid w:val="002F716D"/>
    <w:rsid w:val="002F78C3"/>
    <w:rsid w:val="003029DE"/>
    <w:rsid w:val="00307518"/>
    <w:rsid w:val="003077F6"/>
    <w:rsid w:val="00317947"/>
    <w:rsid w:val="00320FE7"/>
    <w:rsid w:val="00322CC2"/>
    <w:rsid w:val="0032346E"/>
    <w:rsid w:val="00323D59"/>
    <w:rsid w:val="00324648"/>
    <w:rsid w:val="0033088C"/>
    <w:rsid w:val="00342D2A"/>
    <w:rsid w:val="00345A60"/>
    <w:rsid w:val="00345A74"/>
    <w:rsid w:val="00346B8C"/>
    <w:rsid w:val="00361A4A"/>
    <w:rsid w:val="00366635"/>
    <w:rsid w:val="00367C25"/>
    <w:rsid w:val="00370172"/>
    <w:rsid w:val="0037746F"/>
    <w:rsid w:val="003800C6"/>
    <w:rsid w:val="003929CA"/>
    <w:rsid w:val="00394376"/>
    <w:rsid w:val="00394418"/>
    <w:rsid w:val="003A1975"/>
    <w:rsid w:val="003A5E94"/>
    <w:rsid w:val="003B42A4"/>
    <w:rsid w:val="003B5290"/>
    <w:rsid w:val="003C4ABB"/>
    <w:rsid w:val="003D080A"/>
    <w:rsid w:val="003D7039"/>
    <w:rsid w:val="003E0ADF"/>
    <w:rsid w:val="003E7EE1"/>
    <w:rsid w:val="003F0A19"/>
    <w:rsid w:val="003F0C33"/>
    <w:rsid w:val="003F32F4"/>
    <w:rsid w:val="00410ADC"/>
    <w:rsid w:val="00411F36"/>
    <w:rsid w:val="0041298A"/>
    <w:rsid w:val="004172E8"/>
    <w:rsid w:val="00417352"/>
    <w:rsid w:val="00420426"/>
    <w:rsid w:val="00420570"/>
    <w:rsid w:val="00420602"/>
    <w:rsid w:val="004300A3"/>
    <w:rsid w:val="004304EF"/>
    <w:rsid w:val="00432E88"/>
    <w:rsid w:val="00432FA6"/>
    <w:rsid w:val="004340A4"/>
    <w:rsid w:val="00436F60"/>
    <w:rsid w:val="00445F08"/>
    <w:rsid w:val="004500C6"/>
    <w:rsid w:val="0045107B"/>
    <w:rsid w:val="00454659"/>
    <w:rsid w:val="0045587F"/>
    <w:rsid w:val="004631DA"/>
    <w:rsid w:val="00466DF5"/>
    <w:rsid w:val="00474CB7"/>
    <w:rsid w:val="00475AD1"/>
    <w:rsid w:val="00476459"/>
    <w:rsid w:val="004838B6"/>
    <w:rsid w:val="00490B09"/>
    <w:rsid w:val="0049112F"/>
    <w:rsid w:val="00494932"/>
    <w:rsid w:val="004C5FB7"/>
    <w:rsid w:val="004D494C"/>
    <w:rsid w:val="004E7CEC"/>
    <w:rsid w:val="004F39CC"/>
    <w:rsid w:val="004F64E6"/>
    <w:rsid w:val="004F6866"/>
    <w:rsid w:val="00507278"/>
    <w:rsid w:val="00507C86"/>
    <w:rsid w:val="00511BDA"/>
    <w:rsid w:val="00516AFB"/>
    <w:rsid w:val="00522A1E"/>
    <w:rsid w:val="005255C3"/>
    <w:rsid w:val="00534BD7"/>
    <w:rsid w:val="005354D3"/>
    <w:rsid w:val="00540954"/>
    <w:rsid w:val="00552B92"/>
    <w:rsid w:val="005621A5"/>
    <w:rsid w:val="00570E14"/>
    <w:rsid w:val="005744D7"/>
    <w:rsid w:val="00574D71"/>
    <w:rsid w:val="00575067"/>
    <w:rsid w:val="00575C99"/>
    <w:rsid w:val="00580332"/>
    <w:rsid w:val="00580D75"/>
    <w:rsid w:val="005819B0"/>
    <w:rsid w:val="00581B6B"/>
    <w:rsid w:val="00584F48"/>
    <w:rsid w:val="005931C9"/>
    <w:rsid w:val="00595577"/>
    <w:rsid w:val="005A0873"/>
    <w:rsid w:val="005A614B"/>
    <w:rsid w:val="005B11E5"/>
    <w:rsid w:val="005B236F"/>
    <w:rsid w:val="005B4A0C"/>
    <w:rsid w:val="005C4E32"/>
    <w:rsid w:val="005C7701"/>
    <w:rsid w:val="005D572A"/>
    <w:rsid w:val="005F31CA"/>
    <w:rsid w:val="005F57E5"/>
    <w:rsid w:val="00600B13"/>
    <w:rsid w:val="00603CD4"/>
    <w:rsid w:val="00611F17"/>
    <w:rsid w:val="00631719"/>
    <w:rsid w:val="006324F2"/>
    <w:rsid w:val="0063300B"/>
    <w:rsid w:val="00635493"/>
    <w:rsid w:val="00646C92"/>
    <w:rsid w:val="00671744"/>
    <w:rsid w:val="00672DAE"/>
    <w:rsid w:val="006766BA"/>
    <w:rsid w:val="00676DB4"/>
    <w:rsid w:val="006852F6"/>
    <w:rsid w:val="00685EB4"/>
    <w:rsid w:val="006869EA"/>
    <w:rsid w:val="006909CC"/>
    <w:rsid w:val="00692102"/>
    <w:rsid w:val="006A1FA8"/>
    <w:rsid w:val="006A6AEE"/>
    <w:rsid w:val="006B730A"/>
    <w:rsid w:val="006B7409"/>
    <w:rsid w:val="006C04D1"/>
    <w:rsid w:val="006C3180"/>
    <w:rsid w:val="006C3CE1"/>
    <w:rsid w:val="006C760B"/>
    <w:rsid w:val="006D5942"/>
    <w:rsid w:val="006F32B0"/>
    <w:rsid w:val="006F376F"/>
    <w:rsid w:val="00700973"/>
    <w:rsid w:val="00707C38"/>
    <w:rsid w:val="007110FF"/>
    <w:rsid w:val="0071212F"/>
    <w:rsid w:val="007223C9"/>
    <w:rsid w:val="007276F2"/>
    <w:rsid w:val="00727C39"/>
    <w:rsid w:val="0073184C"/>
    <w:rsid w:val="0075053C"/>
    <w:rsid w:val="00757951"/>
    <w:rsid w:val="00765A96"/>
    <w:rsid w:val="00772F94"/>
    <w:rsid w:val="0077333B"/>
    <w:rsid w:val="00780F4C"/>
    <w:rsid w:val="00791903"/>
    <w:rsid w:val="00794EF6"/>
    <w:rsid w:val="00796BFB"/>
    <w:rsid w:val="007A7081"/>
    <w:rsid w:val="007C1060"/>
    <w:rsid w:val="007C3BAB"/>
    <w:rsid w:val="007D178A"/>
    <w:rsid w:val="007D4C70"/>
    <w:rsid w:val="007F2F20"/>
    <w:rsid w:val="007F2F88"/>
    <w:rsid w:val="007F59A6"/>
    <w:rsid w:val="0080156E"/>
    <w:rsid w:val="00803966"/>
    <w:rsid w:val="00820DB8"/>
    <w:rsid w:val="00824CEC"/>
    <w:rsid w:val="00830EC3"/>
    <w:rsid w:val="00837EC0"/>
    <w:rsid w:val="0084287C"/>
    <w:rsid w:val="00846D0C"/>
    <w:rsid w:val="008548E7"/>
    <w:rsid w:val="008554E6"/>
    <w:rsid w:val="0085695A"/>
    <w:rsid w:val="00857E9C"/>
    <w:rsid w:val="008653A4"/>
    <w:rsid w:val="008701D8"/>
    <w:rsid w:val="008712AD"/>
    <w:rsid w:val="0087158C"/>
    <w:rsid w:val="00872C98"/>
    <w:rsid w:val="0088116A"/>
    <w:rsid w:val="0088251A"/>
    <w:rsid w:val="008A1344"/>
    <w:rsid w:val="008A2FEC"/>
    <w:rsid w:val="008A3BBC"/>
    <w:rsid w:val="008A70AA"/>
    <w:rsid w:val="008B385D"/>
    <w:rsid w:val="008B7BBC"/>
    <w:rsid w:val="008C5A5A"/>
    <w:rsid w:val="008C5CE8"/>
    <w:rsid w:val="008F245C"/>
    <w:rsid w:val="008F4434"/>
    <w:rsid w:val="0090122F"/>
    <w:rsid w:val="00906248"/>
    <w:rsid w:val="0090650B"/>
    <w:rsid w:val="0091120A"/>
    <w:rsid w:val="00915AC7"/>
    <w:rsid w:val="00915C05"/>
    <w:rsid w:val="00917983"/>
    <w:rsid w:val="0092142D"/>
    <w:rsid w:val="00921D2A"/>
    <w:rsid w:val="00921D2D"/>
    <w:rsid w:val="00924998"/>
    <w:rsid w:val="00930557"/>
    <w:rsid w:val="00932C31"/>
    <w:rsid w:val="009348EE"/>
    <w:rsid w:val="00937812"/>
    <w:rsid w:val="00942D89"/>
    <w:rsid w:val="0094664C"/>
    <w:rsid w:val="00954980"/>
    <w:rsid w:val="00955958"/>
    <w:rsid w:val="00957A46"/>
    <w:rsid w:val="00957BB5"/>
    <w:rsid w:val="009615FC"/>
    <w:rsid w:val="0096640C"/>
    <w:rsid w:val="00973456"/>
    <w:rsid w:val="00977A3C"/>
    <w:rsid w:val="0098392C"/>
    <w:rsid w:val="009A6175"/>
    <w:rsid w:val="009A7F4B"/>
    <w:rsid w:val="009B229A"/>
    <w:rsid w:val="009C03A9"/>
    <w:rsid w:val="009C1540"/>
    <w:rsid w:val="009C3C01"/>
    <w:rsid w:val="009C4074"/>
    <w:rsid w:val="009D26E7"/>
    <w:rsid w:val="009D42A9"/>
    <w:rsid w:val="009D56FF"/>
    <w:rsid w:val="009F5068"/>
    <w:rsid w:val="009F6F8D"/>
    <w:rsid w:val="00A017A3"/>
    <w:rsid w:val="00A0447B"/>
    <w:rsid w:val="00A0757C"/>
    <w:rsid w:val="00A13BF6"/>
    <w:rsid w:val="00A20B40"/>
    <w:rsid w:val="00A25C5B"/>
    <w:rsid w:val="00A269CA"/>
    <w:rsid w:val="00A27F41"/>
    <w:rsid w:val="00A306E1"/>
    <w:rsid w:val="00A37731"/>
    <w:rsid w:val="00A40614"/>
    <w:rsid w:val="00A41235"/>
    <w:rsid w:val="00A4682E"/>
    <w:rsid w:val="00A50B41"/>
    <w:rsid w:val="00A56D22"/>
    <w:rsid w:val="00A56DF0"/>
    <w:rsid w:val="00A60BCC"/>
    <w:rsid w:val="00A742F8"/>
    <w:rsid w:val="00A762D4"/>
    <w:rsid w:val="00A87884"/>
    <w:rsid w:val="00A92463"/>
    <w:rsid w:val="00A92F15"/>
    <w:rsid w:val="00A939E4"/>
    <w:rsid w:val="00A944FC"/>
    <w:rsid w:val="00AA365F"/>
    <w:rsid w:val="00AA6175"/>
    <w:rsid w:val="00AA75C5"/>
    <w:rsid w:val="00AB1B25"/>
    <w:rsid w:val="00AB642D"/>
    <w:rsid w:val="00AB78ED"/>
    <w:rsid w:val="00AC0C7E"/>
    <w:rsid w:val="00AC3397"/>
    <w:rsid w:val="00AC648F"/>
    <w:rsid w:val="00AC6BFE"/>
    <w:rsid w:val="00AC7B42"/>
    <w:rsid w:val="00AD2198"/>
    <w:rsid w:val="00AE155B"/>
    <w:rsid w:val="00AF0AFA"/>
    <w:rsid w:val="00AF5ADB"/>
    <w:rsid w:val="00AF6B3D"/>
    <w:rsid w:val="00B012A4"/>
    <w:rsid w:val="00B2185F"/>
    <w:rsid w:val="00B33C60"/>
    <w:rsid w:val="00B5161B"/>
    <w:rsid w:val="00B52222"/>
    <w:rsid w:val="00B55C11"/>
    <w:rsid w:val="00B644C6"/>
    <w:rsid w:val="00B726D5"/>
    <w:rsid w:val="00B75BBB"/>
    <w:rsid w:val="00B90915"/>
    <w:rsid w:val="00B95B63"/>
    <w:rsid w:val="00BA2529"/>
    <w:rsid w:val="00BC75FA"/>
    <w:rsid w:val="00BD0F6A"/>
    <w:rsid w:val="00BD6F54"/>
    <w:rsid w:val="00BE3DFB"/>
    <w:rsid w:val="00BF1F9A"/>
    <w:rsid w:val="00BF3369"/>
    <w:rsid w:val="00C0148A"/>
    <w:rsid w:val="00C11894"/>
    <w:rsid w:val="00C131E5"/>
    <w:rsid w:val="00C16690"/>
    <w:rsid w:val="00C276CE"/>
    <w:rsid w:val="00C456D0"/>
    <w:rsid w:val="00C61C8D"/>
    <w:rsid w:val="00C66F61"/>
    <w:rsid w:val="00C91DAA"/>
    <w:rsid w:val="00C95582"/>
    <w:rsid w:val="00C95944"/>
    <w:rsid w:val="00C97AA9"/>
    <w:rsid w:val="00CA1A62"/>
    <w:rsid w:val="00CA1ABD"/>
    <w:rsid w:val="00CC21AF"/>
    <w:rsid w:val="00CC618E"/>
    <w:rsid w:val="00CC723B"/>
    <w:rsid w:val="00CD4301"/>
    <w:rsid w:val="00CE067B"/>
    <w:rsid w:val="00CE2305"/>
    <w:rsid w:val="00CE50C4"/>
    <w:rsid w:val="00CE702B"/>
    <w:rsid w:val="00CF1D14"/>
    <w:rsid w:val="00CF1D74"/>
    <w:rsid w:val="00CF79BF"/>
    <w:rsid w:val="00D11B8E"/>
    <w:rsid w:val="00D138D3"/>
    <w:rsid w:val="00D15AB7"/>
    <w:rsid w:val="00D20D7B"/>
    <w:rsid w:val="00D228EB"/>
    <w:rsid w:val="00D3392F"/>
    <w:rsid w:val="00D360BF"/>
    <w:rsid w:val="00D37654"/>
    <w:rsid w:val="00D433EC"/>
    <w:rsid w:val="00D439BC"/>
    <w:rsid w:val="00D43D0B"/>
    <w:rsid w:val="00D472D3"/>
    <w:rsid w:val="00D477F4"/>
    <w:rsid w:val="00D61AA3"/>
    <w:rsid w:val="00D70D0F"/>
    <w:rsid w:val="00D758F7"/>
    <w:rsid w:val="00D80F03"/>
    <w:rsid w:val="00D85DBC"/>
    <w:rsid w:val="00D86CAD"/>
    <w:rsid w:val="00D9008F"/>
    <w:rsid w:val="00D930C6"/>
    <w:rsid w:val="00DA109C"/>
    <w:rsid w:val="00DA1DDD"/>
    <w:rsid w:val="00DA25D9"/>
    <w:rsid w:val="00DA38D8"/>
    <w:rsid w:val="00DC037A"/>
    <w:rsid w:val="00DC2B0E"/>
    <w:rsid w:val="00DD15BE"/>
    <w:rsid w:val="00DD358F"/>
    <w:rsid w:val="00DD3686"/>
    <w:rsid w:val="00DE0B10"/>
    <w:rsid w:val="00DE1B47"/>
    <w:rsid w:val="00DE1E16"/>
    <w:rsid w:val="00DE7905"/>
    <w:rsid w:val="00DF15CA"/>
    <w:rsid w:val="00DF1B27"/>
    <w:rsid w:val="00DF411A"/>
    <w:rsid w:val="00DF648B"/>
    <w:rsid w:val="00DF68E7"/>
    <w:rsid w:val="00E0205D"/>
    <w:rsid w:val="00E05BD7"/>
    <w:rsid w:val="00E135C9"/>
    <w:rsid w:val="00E15859"/>
    <w:rsid w:val="00E15C73"/>
    <w:rsid w:val="00E17288"/>
    <w:rsid w:val="00E206DB"/>
    <w:rsid w:val="00E21732"/>
    <w:rsid w:val="00E231A6"/>
    <w:rsid w:val="00E307DE"/>
    <w:rsid w:val="00E31B5D"/>
    <w:rsid w:val="00E3475F"/>
    <w:rsid w:val="00E3510D"/>
    <w:rsid w:val="00E40516"/>
    <w:rsid w:val="00E46469"/>
    <w:rsid w:val="00E46CAE"/>
    <w:rsid w:val="00E4746D"/>
    <w:rsid w:val="00E53EA7"/>
    <w:rsid w:val="00E5665A"/>
    <w:rsid w:val="00E60D2B"/>
    <w:rsid w:val="00E63DD1"/>
    <w:rsid w:val="00E71840"/>
    <w:rsid w:val="00E7614C"/>
    <w:rsid w:val="00E80145"/>
    <w:rsid w:val="00E833A6"/>
    <w:rsid w:val="00E846C6"/>
    <w:rsid w:val="00E863E9"/>
    <w:rsid w:val="00E86B4C"/>
    <w:rsid w:val="00E92242"/>
    <w:rsid w:val="00E92775"/>
    <w:rsid w:val="00E950D3"/>
    <w:rsid w:val="00EB1FEA"/>
    <w:rsid w:val="00EB5595"/>
    <w:rsid w:val="00ED02FA"/>
    <w:rsid w:val="00EE4AEC"/>
    <w:rsid w:val="00EE4F84"/>
    <w:rsid w:val="00EE6D88"/>
    <w:rsid w:val="00EF2038"/>
    <w:rsid w:val="00EF49B6"/>
    <w:rsid w:val="00EF6CD6"/>
    <w:rsid w:val="00EF7E24"/>
    <w:rsid w:val="00F01413"/>
    <w:rsid w:val="00F02C51"/>
    <w:rsid w:val="00F06328"/>
    <w:rsid w:val="00F1161A"/>
    <w:rsid w:val="00F12705"/>
    <w:rsid w:val="00F12C5A"/>
    <w:rsid w:val="00F15DDD"/>
    <w:rsid w:val="00F329AC"/>
    <w:rsid w:val="00F35A5E"/>
    <w:rsid w:val="00F42653"/>
    <w:rsid w:val="00F42AD1"/>
    <w:rsid w:val="00F44874"/>
    <w:rsid w:val="00F501A7"/>
    <w:rsid w:val="00F50FD4"/>
    <w:rsid w:val="00F525E9"/>
    <w:rsid w:val="00F5277C"/>
    <w:rsid w:val="00F536F5"/>
    <w:rsid w:val="00F54B4E"/>
    <w:rsid w:val="00F57CD4"/>
    <w:rsid w:val="00F57D63"/>
    <w:rsid w:val="00F70725"/>
    <w:rsid w:val="00F71CDE"/>
    <w:rsid w:val="00F742B6"/>
    <w:rsid w:val="00F804DC"/>
    <w:rsid w:val="00F96AD9"/>
    <w:rsid w:val="00F96EE1"/>
    <w:rsid w:val="00FA2D14"/>
    <w:rsid w:val="00FB03B0"/>
    <w:rsid w:val="00FB0BAA"/>
    <w:rsid w:val="00FC2627"/>
    <w:rsid w:val="00FD1352"/>
    <w:rsid w:val="00FE19A2"/>
    <w:rsid w:val="00FF0381"/>
    <w:rsid w:val="00FF05E0"/>
    <w:rsid w:val="00FF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AB871"/>
  <w15:chartTrackingRefBased/>
  <w15:docId w15:val="{CD6142A5-60C4-420F-8437-C94DFF1B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cit-auth">
    <w:name w:val="cit-auth"/>
    <w:basedOn w:val="DefaultParagraphFont"/>
    <w:rsid w:val="00F96AD9"/>
  </w:style>
  <w:style w:type="character" w:customStyle="1" w:styleId="cit-title">
    <w:name w:val="cit-title"/>
    <w:basedOn w:val="DefaultParagraphFont"/>
    <w:rsid w:val="00F96AD9"/>
  </w:style>
  <w:style w:type="character" w:customStyle="1" w:styleId="apple-converted-space">
    <w:name w:val="apple-converted-space"/>
    <w:basedOn w:val="DefaultParagraphFont"/>
    <w:rsid w:val="00F96AD9"/>
  </w:style>
  <w:style w:type="character" w:customStyle="1" w:styleId="search-result-highlight">
    <w:name w:val="search-result-highlight"/>
    <w:basedOn w:val="DefaultParagraphFont"/>
    <w:rsid w:val="00F96AD9"/>
  </w:style>
  <w:style w:type="character" w:styleId="HTMLCite">
    <w:name w:val="HTML Cite"/>
    <w:basedOn w:val="DefaultParagraphFont"/>
    <w:uiPriority w:val="99"/>
    <w:semiHidden/>
    <w:unhideWhenUsed/>
    <w:rsid w:val="00F96AD9"/>
    <w:rPr>
      <w:i/>
      <w:iCs/>
    </w:rPr>
  </w:style>
  <w:style w:type="character" w:customStyle="1" w:styleId="cit-print-date">
    <w:name w:val="cit-print-date"/>
    <w:basedOn w:val="DefaultParagraphFont"/>
    <w:rsid w:val="00F96AD9"/>
  </w:style>
  <w:style w:type="character" w:customStyle="1" w:styleId="cit-sep">
    <w:name w:val="cit-sep"/>
    <w:basedOn w:val="DefaultParagraphFont"/>
    <w:rsid w:val="00F96AD9"/>
  </w:style>
  <w:style w:type="character" w:customStyle="1" w:styleId="cit-vol">
    <w:name w:val="cit-vol"/>
    <w:basedOn w:val="DefaultParagraphFont"/>
    <w:rsid w:val="00F96AD9"/>
  </w:style>
  <w:style w:type="character" w:customStyle="1" w:styleId="cit-issue">
    <w:name w:val="cit-issue"/>
    <w:basedOn w:val="DefaultParagraphFont"/>
    <w:rsid w:val="00F96AD9"/>
  </w:style>
  <w:style w:type="character" w:customStyle="1" w:styleId="cit-first-page">
    <w:name w:val="cit-first-page"/>
    <w:basedOn w:val="DefaultParagraphFont"/>
    <w:rsid w:val="00F96AD9"/>
  </w:style>
  <w:style w:type="character" w:customStyle="1" w:styleId="cit-last-page">
    <w:name w:val="cit-last-page"/>
    <w:basedOn w:val="DefaultParagraphFont"/>
    <w:rsid w:val="00F9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156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8832203">
      <w:bodyDiv w:val="1"/>
      <w:marLeft w:val="0"/>
      <w:marRight w:val="0"/>
      <w:marTop w:val="0"/>
      <w:marBottom w:val="0"/>
      <w:divBdr>
        <w:top w:val="none" w:sz="0" w:space="0" w:color="auto"/>
        <w:left w:val="none" w:sz="0" w:space="0" w:color="auto"/>
        <w:bottom w:val="none" w:sz="0" w:space="0" w:color="auto"/>
        <w:right w:val="none" w:sz="0" w:space="0" w:color="auto"/>
      </w:divBdr>
    </w:div>
    <w:div w:id="951714471">
      <w:bodyDiv w:val="1"/>
      <w:marLeft w:val="0"/>
      <w:marRight w:val="0"/>
      <w:marTop w:val="0"/>
      <w:marBottom w:val="0"/>
      <w:divBdr>
        <w:top w:val="none" w:sz="0" w:space="0" w:color="auto"/>
        <w:left w:val="none" w:sz="0" w:space="0" w:color="auto"/>
        <w:bottom w:val="none" w:sz="0" w:space="0" w:color="auto"/>
        <w:right w:val="none" w:sz="0" w:space="0" w:color="auto"/>
      </w:divBdr>
    </w:div>
    <w:div w:id="95613366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643605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3181426">
      <w:bodyDiv w:val="1"/>
      <w:marLeft w:val="0"/>
      <w:marRight w:val="0"/>
      <w:marTop w:val="0"/>
      <w:marBottom w:val="0"/>
      <w:divBdr>
        <w:top w:val="none" w:sz="0" w:space="0" w:color="auto"/>
        <w:left w:val="none" w:sz="0" w:space="0" w:color="auto"/>
        <w:bottom w:val="none" w:sz="0" w:space="0" w:color="auto"/>
        <w:right w:val="none" w:sz="0" w:space="0" w:color="auto"/>
      </w:divBdr>
    </w:div>
    <w:div w:id="142326322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y\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Graying of our planet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F6350EC7-17C5-4F6B-A918-99EB909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21</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The Graying of our Planet: Discovering Best Practices in Age-Friendly Initiatives from around the World
</vt:lpstr>
    </vt:vector>
  </TitlesOfParts>
  <Company/>
  <LinksUpToDate>false</LinksUpToDate>
  <CharactersWithSpaces>35230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Graying of our Planet: Discovering Best Practices in Age-Friendly Initiatives from around the World</dc:title>
  <dc:subject/>
  <dc:creator>Molly F. Prues</dc:creator>
  <cp:keywords/>
  <dc:description/>
  <cp:lastModifiedBy>Microsoft account</cp:lastModifiedBy>
  <cp:revision>2</cp:revision>
  <cp:lastPrinted>2014-10-15T00:47:00Z</cp:lastPrinted>
  <dcterms:created xsi:type="dcterms:W3CDTF">2014-10-16T14:03:00Z</dcterms:created>
  <dcterms:modified xsi:type="dcterms:W3CDTF">2014-10-16T14:03:00Z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